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02" w:rsidRPr="005E620E" w:rsidRDefault="00DE0E02" w:rsidP="00DE0E02">
      <w:pPr>
        <w:spacing w:before="60" w:after="0" w:line="240" w:lineRule="auto"/>
        <w:jc w:val="center"/>
        <w:rPr>
          <w:rFonts w:ascii="Times New Roman" w:hAnsi="Times New Roman"/>
          <w:b/>
          <w:sz w:val="24"/>
          <w:szCs w:val="24"/>
        </w:rPr>
      </w:pPr>
      <w:r w:rsidRPr="00CA5A71">
        <w:rPr>
          <w:rFonts w:ascii="Times New Roman" w:hAnsi="Times New Roman"/>
          <w:b/>
          <w:sz w:val="24"/>
          <w:szCs w:val="24"/>
        </w:rPr>
        <w:t>V</w:t>
      </w:r>
      <w:r>
        <w:rPr>
          <w:rFonts w:ascii="Times New Roman" w:hAnsi="Times New Roman"/>
          <w:b/>
          <w:sz w:val="24"/>
          <w:szCs w:val="24"/>
        </w:rPr>
        <w:t>.</w:t>
      </w:r>
      <w:r w:rsidRPr="00CA5A71">
        <w:rPr>
          <w:rFonts w:ascii="Times New Roman" w:hAnsi="Times New Roman"/>
          <w:b/>
          <w:sz w:val="24"/>
          <w:szCs w:val="24"/>
        </w:rPr>
        <w:t xml:space="preserve"> CELE I WSKAŹNIKI</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Misją LGD CIW jest rozwój potencjału regionu w oparciu o zasoby naturalne i kreowane zasoby ludzkie. </w:t>
      </w:r>
      <w:r>
        <w:rPr>
          <w:rFonts w:ascii="Times New Roman" w:hAnsi="Times New Roman"/>
          <w:sz w:val="24"/>
          <w:szCs w:val="24"/>
        </w:rPr>
        <w:br/>
      </w:r>
      <w:r w:rsidRPr="00CA5A71">
        <w:rPr>
          <w:rFonts w:ascii="Times New Roman" w:hAnsi="Times New Roman"/>
          <w:sz w:val="24"/>
          <w:szCs w:val="24"/>
        </w:rPr>
        <w:t xml:space="preserve">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w:t>
      </w:r>
      <w:proofErr w:type="spellStart"/>
      <w:r w:rsidRPr="00CA5A71">
        <w:rPr>
          <w:rFonts w:ascii="Times New Roman" w:hAnsi="Times New Roman"/>
          <w:sz w:val="24"/>
          <w:szCs w:val="24"/>
        </w:rPr>
        <w:t>MRiRW</w:t>
      </w:r>
      <w:proofErr w:type="spellEnd"/>
      <w:r w:rsidRPr="00CA5A71">
        <w:rPr>
          <w:rFonts w:ascii="Times New Roman" w:hAnsi="Times New Roman"/>
          <w:sz w:val="24"/>
          <w:szCs w:val="24"/>
        </w:rPr>
        <w:t>. W ramach LSR na lata 2014-2020 LGD CIW postanowiła realizować trzy cele ogólne, za pomocą zestawu 4 celów szczegółowych i 8 przedsięwzięć.</w:t>
      </w:r>
    </w:p>
    <w:p w:rsidR="00DE0E02" w:rsidRPr="00CA5A71" w:rsidRDefault="00DE0E02" w:rsidP="00DE0E02">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1: Wsparcie rozwoju gospodarczego i konkurencyjnośc</w:t>
      </w:r>
      <w:r>
        <w:rPr>
          <w:rFonts w:ascii="Times New Roman" w:hAnsi="Times New Roman"/>
          <w:b/>
          <w:sz w:val="24"/>
          <w:szCs w:val="24"/>
        </w:rPr>
        <w:t>i obszaru LSR do 2023</w:t>
      </w:r>
      <w:r w:rsidRPr="00CA5A71">
        <w:rPr>
          <w:rFonts w:ascii="Times New Roman" w:hAnsi="Times New Roman"/>
          <w:b/>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1.1: Rozwój przedsiębi</w:t>
      </w:r>
      <w:r>
        <w:rPr>
          <w:rFonts w:ascii="Times New Roman" w:hAnsi="Times New Roman"/>
          <w:sz w:val="24"/>
          <w:szCs w:val="24"/>
        </w:rPr>
        <w:t>orczości na obszarze LSR do 2023</w:t>
      </w:r>
      <w:r w:rsidRPr="00CA5A71">
        <w:rPr>
          <w:rFonts w:ascii="Times New Roman" w:hAnsi="Times New Roman"/>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1.1.1 Zakładanie działalności gospodarczej</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w:t>
      </w:r>
      <w:r>
        <w:rPr>
          <w:rFonts w:ascii="Times New Roman" w:hAnsi="Times New Roman"/>
          <w:sz w:val="24"/>
          <w:szCs w:val="24"/>
        </w:rPr>
        <w:t xml:space="preserve">  </w:t>
      </w:r>
      <w:r w:rsidRPr="00CA5A71">
        <w:rPr>
          <w:rFonts w:ascii="Times New Roman" w:hAnsi="Times New Roman"/>
          <w:sz w:val="24"/>
          <w:szCs w:val="24"/>
        </w:rPr>
        <w:t xml:space="preserve"> 1.1.2 Rozwój działalności gospodarczej</w:t>
      </w:r>
    </w:p>
    <w:p w:rsidR="00DE0E02" w:rsidRPr="00CA5A71" w:rsidRDefault="00DE0E02" w:rsidP="00DE0E02">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2: Aktywizacja mieszkańców obszaru LSR i budowa</w:t>
      </w:r>
      <w:r>
        <w:rPr>
          <w:rFonts w:ascii="Times New Roman" w:hAnsi="Times New Roman"/>
          <w:b/>
          <w:sz w:val="24"/>
          <w:szCs w:val="24"/>
        </w:rPr>
        <w:t>nie kapitału społecznego do 2023</w:t>
      </w:r>
      <w:r w:rsidRPr="00CA5A71">
        <w:rPr>
          <w:rFonts w:ascii="Times New Roman" w:hAnsi="Times New Roman"/>
          <w:b/>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2.1: Aktywizacja i integracja mies</w:t>
      </w:r>
      <w:r>
        <w:rPr>
          <w:rFonts w:ascii="Times New Roman" w:hAnsi="Times New Roman"/>
          <w:sz w:val="24"/>
          <w:szCs w:val="24"/>
        </w:rPr>
        <w:t>zkańców obszaru LSR do 2023</w:t>
      </w:r>
      <w:r w:rsidRPr="00CA5A71">
        <w:rPr>
          <w:rFonts w:ascii="Times New Roman" w:hAnsi="Times New Roman"/>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2.1.1 Działania aktywizujące i integrujące mieszkańców</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2.1.2 Funkcjonowanie LGD</w:t>
      </w:r>
    </w:p>
    <w:p w:rsidR="00DE0E02"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2.1.3 Projekty współpracy</w:t>
      </w:r>
    </w:p>
    <w:p w:rsidR="00DE0E02" w:rsidRPr="00FC784D" w:rsidRDefault="00DE0E02" w:rsidP="00DE0E02">
      <w:pPr>
        <w:spacing w:before="60" w:after="0" w:line="240" w:lineRule="auto"/>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FF0000"/>
          <w:sz w:val="24"/>
          <w:szCs w:val="24"/>
        </w:rPr>
        <w:t xml:space="preserve">2.1.4 Oddolne koncepcje rozwoju w skali mikro (Smart </w:t>
      </w:r>
      <w:proofErr w:type="spellStart"/>
      <w:r>
        <w:rPr>
          <w:rFonts w:ascii="Times New Roman" w:hAnsi="Times New Roman"/>
          <w:color w:val="FF0000"/>
          <w:sz w:val="24"/>
          <w:szCs w:val="24"/>
        </w:rPr>
        <w:t>Village</w:t>
      </w:r>
      <w:proofErr w:type="spellEnd"/>
      <w:r>
        <w:rPr>
          <w:rFonts w:ascii="Times New Roman" w:hAnsi="Times New Roman"/>
          <w:color w:val="FF0000"/>
          <w:sz w:val="24"/>
          <w:szCs w:val="24"/>
        </w:rPr>
        <w:t>)</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2.2: Promocja zasob</w:t>
      </w:r>
      <w:r>
        <w:rPr>
          <w:rFonts w:ascii="Times New Roman" w:hAnsi="Times New Roman"/>
          <w:sz w:val="24"/>
          <w:szCs w:val="24"/>
        </w:rPr>
        <w:t>ów lokalnych obszaru LSR do 2023</w:t>
      </w:r>
      <w:r w:rsidRPr="00CA5A71">
        <w:rPr>
          <w:rFonts w:ascii="Times New Roman" w:hAnsi="Times New Roman"/>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Przedsięwzięcie: 2.2.1 Promocja i informacja</w:t>
      </w:r>
    </w:p>
    <w:p w:rsidR="00DE0E02" w:rsidRPr="00CA5A71" w:rsidRDefault="00DE0E02" w:rsidP="00DE0E02">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3: Wzmocnienie a</w:t>
      </w:r>
      <w:r>
        <w:rPr>
          <w:rFonts w:ascii="Times New Roman" w:hAnsi="Times New Roman"/>
          <w:b/>
          <w:sz w:val="24"/>
          <w:szCs w:val="24"/>
        </w:rPr>
        <w:t>trakcyjności obszaru LSR do 2023</w:t>
      </w:r>
      <w:r w:rsidRPr="00CA5A71">
        <w:rPr>
          <w:rFonts w:ascii="Times New Roman" w:hAnsi="Times New Roman"/>
          <w:b/>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3.1: Rozbudowa i poprawa standardu infrastruktury turystycznej i rekr</w:t>
      </w:r>
      <w:r>
        <w:rPr>
          <w:rFonts w:ascii="Times New Roman" w:hAnsi="Times New Roman"/>
          <w:sz w:val="24"/>
          <w:szCs w:val="24"/>
        </w:rPr>
        <w:t>eacyjnej na obszarze LSR do 2023</w:t>
      </w:r>
      <w:r w:rsidRPr="00CA5A71">
        <w:rPr>
          <w:rFonts w:ascii="Times New Roman" w:hAnsi="Times New Roman"/>
          <w:sz w:val="24"/>
          <w:szCs w:val="24"/>
        </w:rPr>
        <w:t xml:space="preserve"> r.</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3.1.1 Infrastruktura turystyczna i rekreacyjna (procedura konkursowa)</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3.1.2 Infrastruktura turystyczna i rekreacyjna (projekty grantowe)</w:t>
      </w:r>
    </w:p>
    <w:p w:rsidR="00DE0E02" w:rsidRPr="00CA5A71" w:rsidRDefault="00DE0E02" w:rsidP="00DE0E02">
      <w:pPr>
        <w:spacing w:before="60" w:after="0" w:line="240" w:lineRule="auto"/>
        <w:jc w:val="both"/>
        <w:rPr>
          <w:rFonts w:ascii="Times New Roman" w:hAnsi="Times New Roman"/>
          <w:sz w:val="24"/>
          <w:szCs w:val="24"/>
        </w:rPr>
      </w:pPr>
    </w:p>
    <w:p w:rsidR="00DE0E02" w:rsidRPr="00672E8A" w:rsidRDefault="00DE0E02" w:rsidP="00DE0E02">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1.1.1 Zakładanie działalności gospodarczej</w:t>
      </w:r>
      <w:r w:rsidRPr="00CA5A71">
        <w:rPr>
          <w:rFonts w:ascii="Times New Roman" w:hAnsi="Times New Roman"/>
          <w:sz w:val="24"/>
          <w:szCs w:val="24"/>
        </w:rPr>
        <w:t xml:space="preserve"> (realizowane w formie konkursu na premię ryczałtową) po</w:t>
      </w:r>
      <w:r>
        <w:rPr>
          <w:rFonts w:ascii="Times New Roman" w:hAnsi="Times New Roman"/>
          <w:sz w:val="24"/>
          <w:szCs w:val="24"/>
        </w:rPr>
        <w:t>z</w:t>
      </w:r>
      <w:r w:rsidRPr="00CA5A71">
        <w:rPr>
          <w:rFonts w:ascii="Times New Roman" w:hAnsi="Times New Roman"/>
          <w:sz w:val="24"/>
          <w:szCs w:val="24"/>
        </w:rPr>
        <w:t xml:space="preserve">woli na wsparcie przez LGD zakładania nowych firm. Premia w </w:t>
      </w:r>
      <w:r w:rsidRPr="00672E8A">
        <w:rPr>
          <w:rFonts w:ascii="Times New Roman" w:hAnsi="Times New Roman"/>
          <w:sz w:val="24"/>
          <w:szCs w:val="24"/>
        </w:rPr>
        <w:t xml:space="preserve">wysokości 20.000 € tj.  80.000 zł na jednego wnioskodawcę będzie przekazywana w dwóch płatnościach, pod warunkiem prawidłowego zrealizowania biznesplanu i utworzenia minimum jednego miejsca pracy (w przeliczeniu na pełne etaty średnioroczne), w tym </w:t>
      </w:r>
      <w:proofErr w:type="spellStart"/>
      <w:r w:rsidRPr="00672E8A">
        <w:rPr>
          <w:rFonts w:ascii="Times New Roman" w:hAnsi="Times New Roman"/>
          <w:sz w:val="24"/>
          <w:szCs w:val="24"/>
        </w:rPr>
        <w:t>samozatrudnienie</w:t>
      </w:r>
      <w:proofErr w:type="spellEnd"/>
      <w:r w:rsidRPr="00672E8A">
        <w:rPr>
          <w:rFonts w:ascii="Times New Roman" w:hAnsi="Times New Roman"/>
          <w:sz w:val="24"/>
          <w:szCs w:val="24"/>
        </w:rPr>
        <w:t>. LGD dokona oceny projektu i przekaże wnioski do Urzędu Marszałkowskiego (który odpowiada za zawarcie umowy, rozliczenie i kontrolę projektów).</w:t>
      </w:r>
    </w:p>
    <w:p w:rsidR="00DE0E02" w:rsidRPr="00672E8A" w:rsidRDefault="00DE0E02" w:rsidP="00DE0E02">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analizą SWOT: w słabych stronach wskazano niski poziom przedsiębiorczości lokalnej i rosnące bezrobocie, w szansach: wzrost aktywności ekonomicznej mieszkańców, w zagrożeniach: niewystarczające środki finansowe na realizację ważnych inicjatyw rozwojowych i </w:t>
      </w:r>
      <w:r w:rsidRPr="00CA5A71">
        <w:rPr>
          <w:rFonts w:ascii="Times New Roman" w:hAnsi="Times New Roman"/>
          <w:sz w:val="24"/>
          <w:szCs w:val="24"/>
        </w:rPr>
        <w:lastRenderedPageBreak/>
        <w:t>opuszczanie terenu LGD przez osoby młode.</w:t>
      </w:r>
      <w:r>
        <w:rPr>
          <w:rFonts w:ascii="Times New Roman" w:hAnsi="Times New Roman"/>
          <w:sz w:val="24"/>
          <w:szCs w:val="24"/>
        </w:rPr>
        <w:t xml:space="preserve"> </w:t>
      </w:r>
      <w:r w:rsidRPr="00CA5A71">
        <w:rPr>
          <w:rFonts w:ascii="Times New Roman" w:hAnsi="Times New Roman"/>
          <w:sz w:val="24"/>
          <w:szCs w:val="24"/>
        </w:rPr>
        <w:t>Zgodność z celami PROW 2014-2020: przedsięwzięcie wspiera cel szczegółowy 6b.</w:t>
      </w:r>
    </w:p>
    <w:p w:rsidR="00DE0E02" w:rsidRPr="00672E8A" w:rsidRDefault="00DE0E02" w:rsidP="00DE0E02">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1.1.2 Rozwój działalności gospodarczej</w:t>
      </w:r>
      <w:r w:rsidRPr="00672E8A">
        <w:rPr>
          <w:rFonts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75.000 € tj. 300.000 zł, stanowiące maksymalnie 70% kosztów </w:t>
      </w:r>
      <w:proofErr w:type="spellStart"/>
      <w:r w:rsidRPr="00672E8A">
        <w:rPr>
          <w:rFonts w:ascii="Times New Roman" w:hAnsi="Times New Roman"/>
          <w:sz w:val="24"/>
          <w:szCs w:val="24"/>
        </w:rPr>
        <w:t>kwalifikowalnych</w:t>
      </w:r>
      <w:proofErr w:type="spellEnd"/>
      <w:r w:rsidRPr="00672E8A">
        <w:rPr>
          <w:rFonts w:ascii="Times New Roman" w:hAnsi="Times New Roman"/>
          <w:sz w:val="24"/>
          <w:szCs w:val="24"/>
        </w:rPr>
        <w:t xml:space="preserve"> operacji (jej wartość musi wynieść co najmniej 12.500 € tj. 50.000 zł). LGD dokona oceny projektu i przekaże wnioski do Urzędu Marszałkowskiego (który odpowiada za zawarcie umowy, rozliczenie i kontrolę projektów).</w:t>
      </w:r>
    </w:p>
    <w:p w:rsidR="00DE0E02" w:rsidRPr="00672E8A" w:rsidRDefault="00DE0E02" w:rsidP="00DE0E02">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mieszkańcy najgorzej ocenili rynek pracy i zarobki, dane statystyczne potwierdzają, że na obszarze występuje wysoka stopa bezrobocia (w szczególności wś</w:t>
      </w:r>
      <w:r>
        <w:rPr>
          <w:rFonts w:ascii="Times New Roman" w:hAnsi="Times New Roman"/>
          <w:sz w:val="24"/>
          <w:szCs w:val="24"/>
        </w:rPr>
        <w:t xml:space="preserve">ród kobiet), a średnie zarobki </w:t>
      </w:r>
      <w:r w:rsidRPr="00CA5A71">
        <w:rPr>
          <w:rFonts w:ascii="Times New Roman" w:hAnsi="Times New Roman"/>
          <w:sz w:val="24"/>
          <w:szCs w:val="24"/>
        </w:rPr>
        <w:t xml:space="preserve">są niższe niż średnia w województwie i Polsce. </w:t>
      </w:r>
    </w:p>
    <w:p w:rsidR="00DE0E02" w:rsidRPr="00CA5A71" w:rsidRDefault="00DE0E02" w:rsidP="00DE0E02">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w:t>
      </w:r>
      <w:r>
        <w:rPr>
          <w:rFonts w:ascii="Times New Roman" w:hAnsi="Times New Roman"/>
          <w:sz w:val="24"/>
          <w:szCs w:val="24"/>
        </w:rPr>
        <w:t xml:space="preserve">e terenu LGD przez osoby młode. </w:t>
      </w:r>
      <w:r w:rsidRPr="00CA5A71">
        <w:rPr>
          <w:rFonts w:ascii="Times New Roman" w:hAnsi="Times New Roman"/>
          <w:sz w:val="24"/>
          <w:szCs w:val="24"/>
        </w:rPr>
        <w:t>Zgodność z celami PROW 2014-2020: przedsięwzięcie wspiera cel szczegółowy 6b.</w:t>
      </w:r>
    </w:p>
    <w:p w:rsidR="00DE0E02" w:rsidRPr="000D329E" w:rsidRDefault="00DE0E02" w:rsidP="00DE0E02">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2.1.1 Działania aktywizujące i integrujące mieszkańców</w:t>
      </w:r>
      <w:r w:rsidRPr="00672E8A">
        <w:rPr>
          <w:rFonts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w:t>
      </w:r>
      <w:r w:rsidRPr="003B652C">
        <w:rPr>
          <w:rFonts w:ascii="Times New Roman" w:hAnsi="Times New Roman"/>
          <w:sz w:val="24"/>
          <w:szCs w:val="24"/>
        </w:rPr>
        <w:t xml:space="preserve">Finansowane będą operacje, które najlepiej mobilizują lokalne zasoby i </w:t>
      </w:r>
      <w:r w:rsidRPr="00FC784D">
        <w:rPr>
          <w:rFonts w:ascii="Times New Roman" w:hAnsi="Times New Roman"/>
          <w:color w:val="000000"/>
          <w:sz w:val="24"/>
          <w:szCs w:val="24"/>
        </w:rPr>
        <w:t>przyczyniają</w:t>
      </w:r>
      <w:r>
        <w:rPr>
          <w:rFonts w:ascii="Times New Roman" w:hAnsi="Times New Roman"/>
          <w:color w:val="FF0000"/>
          <w:sz w:val="24"/>
          <w:szCs w:val="24"/>
        </w:rPr>
        <w:t xml:space="preserve"> </w:t>
      </w:r>
      <w:r w:rsidRPr="000D329E">
        <w:rPr>
          <w:rFonts w:ascii="Times New Roman" w:hAnsi="Times New Roman"/>
          <w:sz w:val="24"/>
          <w:szCs w:val="24"/>
        </w:rPr>
        <w:t xml:space="preserve">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Minimalna wartość jednego grantu to 1.250 € tj. 5.000 zł, a maksymalna to 12.500 € tj. 50.000 zł. Refundacji podlegać będzie do 90%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rsidR="00DE0E02" w:rsidRPr="000D329E" w:rsidRDefault="00DE0E02" w:rsidP="00DE0E02">
      <w:pPr>
        <w:spacing w:before="60" w:after="0" w:line="240" w:lineRule="auto"/>
        <w:jc w:val="both"/>
        <w:rPr>
          <w:rFonts w:ascii="Times New Roman" w:hAnsi="Times New Roman"/>
          <w:sz w:val="24"/>
          <w:szCs w:val="24"/>
        </w:rPr>
      </w:pP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b/>
          <w:sz w:val="24"/>
          <w:szCs w:val="24"/>
        </w:rPr>
        <w:lastRenderedPageBreak/>
        <w:t>Przedsięwzięcie 2.1.2 Funkcjonowanie LGD</w:t>
      </w:r>
      <w:r w:rsidRPr="000D329E">
        <w:rPr>
          <w:rFonts w:ascii="Times New Roman" w:hAnsi="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 Zgodność z celami PROW 2014-2020: przedsięwzięcie wspiera cel szczegółowy 6b i jest niezbędne do prawidłowej realizacji LSR.</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2.1.3 Projekty współpracy</w:t>
      </w:r>
      <w:r w:rsidRPr="000D329E">
        <w:rPr>
          <w:rFonts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czterech projektów współpracy (trzech o zasięgu krajowym i jednego międzynarodowego), które pozwolą na osiągnięcie celu szczegółowego 2.1 i realizację przypisanych mu wskaźników. W ramach tego działania LGD CIW planuje:</w:t>
      </w:r>
    </w:p>
    <w:p w:rsidR="00DE0E02" w:rsidRPr="000D329E" w:rsidRDefault="00DE0E02" w:rsidP="00DE0E02">
      <w:pPr>
        <w:pStyle w:val="Akapitzlist"/>
        <w:numPr>
          <w:ilvl w:val="0"/>
          <w:numId w:val="2"/>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Projekt międzynarodowy (3 </w:t>
      </w:r>
      <w:proofErr w:type="spellStart"/>
      <w:r w:rsidRPr="000D329E">
        <w:rPr>
          <w:rFonts w:ascii="Times New Roman" w:hAnsi="Times New Roman"/>
          <w:sz w:val="24"/>
          <w:szCs w:val="24"/>
        </w:rPr>
        <w:t>lgd</w:t>
      </w:r>
      <w:proofErr w:type="spellEnd"/>
      <w:r w:rsidRPr="000D329E">
        <w:rPr>
          <w:rFonts w:ascii="Times New Roman" w:hAnsi="Times New Roman"/>
          <w:sz w:val="24"/>
          <w:szCs w:val="24"/>
        </w:rPr>
        <w:t xml:space="preserve"> WZP plus 1 </w:t>
      </w:r>
      <w:proofErr w:type="spellStart"/>
      <w:r w:rsidRPr="000D329E">
        <w:rPr>
          <w:rFonts w:ascii="Times New Roman" w:hAnsi="Times New Roman"/>
          <w:sz w:val="24"/>
          <w:szCs w:val="24"/>
        </w:rPr>
        <w:t>lgd</w:t>
      </w:r>
      <w:proofErr w:type="spellEnd"/>
      <w:r w:rsidRPr="000D329E">
        <w:rPr>
          <w:rFonts w:ascii="Times New Roman" w:hAnsi="Times New Roman"/>
          <w:sz w:val="24"/>
          <w:szCs w:val="24"/>
        </w:rPr>
        <w:t xml:space="preserve"> ze Szwecji): „Polsko – szwedzkie targi przedsiębiorczości” – identyfikacja dobrych praktyk wiejskiej przedsiębiorczości poprzez organizację wyjazdów studyjnych dla lokalnych przedsiębiorców</w:t>
      </w:r>
    </w:p>
    <w:p w:rsidR="00DE0E02" w:rsidRPr="000D329E" w:rsidRDefault="00DE0E02" w:rsidP="00DE0E02">
      <w:pPr>
        <w:pStyle w:val="Akapitzlist"/>
        <w:numPr>
          <w:ilvl w:val="0"/>
          <w:numId w:val="1"/>
        </w:numPr>
        <w:spacing w:before="60" w:after="0" w:line="240" w:lineRule="auto"/>
        <w:jc w:val="both"/>
        <w:rPr>
          <w:rFonts w:ascii="Times New Roman" w:hAnsi="Times New Roman"/>
          <w:sz w:val="24"/>
          <w:szCs w:val="24"/>
        </w:rPr>
      </w:pPr>
      <w:r w:rsidRPr="000D329E">
        <w:rPr>
          <w:rFonts w:ascii="Times New Roman" w:hAnsi="Times New Roman"/>
          <w:sz w:val="24"/>
          <w:szCs w:val="24"/>
        </w:rPr>
        <w:t>Celem ogólnym projektu jest identyfikację dobrych praktyk w zakresie wykorzystania dziedzictwa kulinarnego dla utworzenia innowacyjnego wiejskiego produktu turystycznego Szwecji i Polski</w:t>
      </w:r>
    </w:p>
    <w:p w:rsidR="00DE0E02" w:rsidRPr="000D329E" w:rsidRDefault="00DE0E02" w:rsidP="00DE0E02">
      <w:pPr>
        <w:pStyle w:val="Akapitzlist"/>
        <w:numPr>
          <w:ilvl w:val="0"/>
          <w:numId w:val="1"/>
        </w:numPr>
        <w:spacing w:before="60" w:after="0" w:line="240" w:lineRule="auto"/>
        <w:jc w:val="both"/>
        <w:rPr>
          <w:rFonts w:ascii="Times New Roman" w:hAnsi="Times New Roman"/>
          <w:sz w:val="24"/>
          <w:szCs w:val="24"/>
        </w:rPr>
      </w:pPr>
      <w:r w:rsidRPr="000D329E">
        <w:rPr>
          <w:rFonts w:ascii="Times New Roman" w:hAnsi="Times New Roman"/>
          <w:sz w:val="24"/>
          <w:szCs w:val="24"/>
        </w:rPr>
        <w:t>Celami szczegółowymi projektu są:</w:t>
      </w:r>
    </w:p>
    <w:p w:rsidR="00DE0E02" w:rsidRPr="000D329E" w:rsidRDefault="00DE0E02" w:rsidP="00DE0E02">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Wzrost zainteresowania przedsiębiorczością wiejską mieszkańców zachodniopomorskiej wsi i szwedzkiego partnerstwa</w:t>
      </w:r>
    </w:p>
    <w:p w:rsidR="00DE0E02" w:rsidRPr="000D329E" w:rsidRDefault="00DE0E02" w:rsidP="00DE0E02">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Identyfikacja nowych produktów turystyki wiejskiej jako inspiracji do podejmowania działalności gospodarczej w oparciu o dziedzictwo kulinarne</w:t>
      </w:r>
    </w:p>
    <w:p w:rsidR="00DE0E02" w:rsidRPr="000D329E" w:rsidRDefault="00DE0E02" w:rsidP="00DE0E02">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Analiza możliwych do przeniesienia dobrych praktyk kulinarnej turystyki wiejskiej oraz przekazanie informacji na ich temat mieszkańcom obszarów objętych LSR.</w:t>
      </w:r>
    </w:p>
    <w:p w:rsidR="00DE0E02" w:rsidRPr="000D329E" w:rsidRDefault="00DE0E02" w:rsidP="00DE0E02">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Promocja dziedzictwa kulinarnego Pomorza Zachodniego i Szwecji</w:t>
      </w:r>
    </w:p>
    <w:p w:rsidR="00DE0E02" w:rsidRPr="000D329E" w:rsidRDefault="00DE0E02" w:rsidP="00DE0E02">
      <w:pPr>
        <w:pStyle w:val="Akapitzlist"/>
        <w:numPr>
          <w:ilvl w:val="0"/>
          <w:numId w:val="2"/>
        </w:numPr>
        <w:spacing w:before="60"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t xml:space="preserve">Projekt krajowy (4 LGD WZP): rozwój infrastruktury turystycznej i rekreacyjnej w oparciu </w:t>
      </w:r>
      <w:r w:rsidRPr="000D329E">
        <w:rPr>
          <w:rFonts w:ascii="Times New Roman" w:hAnsi="Times New Roman"/>
          <w:sz w:val="24"/>
          <w:szCs w:val="24"/>
          <w:shd w:val="clear" w:color="auto" w:fill="FFFFFF"/>
        </w:rPr>
        <w:br/>
        <w:t>o dziedzictwo kulturowe (miejscowe podania i legendy) poprzez utworzenie/doposażenie miejsc rekreacji/szlaków turystycznych,</w:t>
      </w:r>
    </w:p>
    <w:p w:rsidR="00DE0E02" w:rsidRPr="000D329E" w:rsidRDefault="00DE0E02" w:rsidP="00DE0E02">
      <w:pPr>
        <w:pStyle w:val="Akapitzlist"/>
        <w:numPr>
          <w:ilvl w:val="0"/>
          <w:numId w:val="1"/>
        </w:numPr>
        <w:spacing w:before="60" w:after="0" w:line="240" w:lineRule="auto"/>
        <w:jc w:val="both"/>
        <w:rPr>
          <w:rFonts w:ascii="Times New Roman" w:hAnsi="Times New Roman"/>
          <w:sz w:val="24"/>
          <w:szCs w:val="24"/>
        </w:rPr>
      </w:pPr>
      <w:r w:rsidRPr="000D329E">
        <w:rPr>
          <w:rFonts w:ascii="Times New Roman" w:hAnsi="Times New Roman"/>
          <w:sz w:val="24"/>
          <w:szCs w:val="24"/>
        </w:rPr>
        <w:t>Cel ogólny projektu: rozwój infrastruktury turystycznej i rekreacyjnej na obszarze LGD</w:t>
      </w:r>
      <w:r w:rsidRPr="000D329E">
        <w:rPr>
          <w:rFonts w:ascii="Times New Roman" w:hAnsi="Times New Roman"/>
          <w:sz w:val="24"/>
          <w:szCs w:val="24"/>
        </w:rPr>
        <w:br/>
        <w:t>powiązanej z lokalną historią oraz miejscowymi podaniami i legendami.</w:t>
      </w:r>
    </w:p>
    <w:p w:rsidR="00DE0E02" w:rsidRPr="000D329E" w:rsidRDefault="00DE0E02" w:rsidP="00DE0E02">
      <w:pPr>
        <w:pStyle w:val="Akapitzlist"/>
        <w:numPr>
          <w:ilvl w:val="0"/>
          <w:numId w:val="1"/>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 projektu:</w:t>
      </w:r>
    </w:p>
    <w:p w:rsidR="00DE0E02" w:rsidRPr="000D329E" w:rsidRDefault="00DE0E02" w:rsidP="00DE0E02">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lastRenderedPageBreak/>
        <w:t xml:space="preserve">Rozszerzenie oferty turystycznej, tworzenie nowych produktów turystycznych </w:t>
      </w:r>
      <w:r w:rsidRPr="000D329E">
        <w:rPr>
          <w:rFonts w:ascii="Times New Roman" w:hAnsi="Times New Roman"/>
          <w:sz w:val="24"/>
          <w:szCs w:val="24"/>
          <w:shd w:val="clear" w:color="auto" w:fill="FFFFFF"/>
        </w:rPr>
        <w:br/>
        <w:t>z wykorzystaniem zasobów historycznych, kulturowych, patriotycznych, religijnych i artystycznych;</w:t>
      </w:r>
    </w:p>
    <w:p w:rsidR="00DE0E02" w:rsidRPr="000D329E" w:rsidRDefault="00DE0E02" w:rsidP="00DE0E02">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Powstanie miejsc w odwołaniu do wydarzeń i postaci historycznych oraz lokalnych podań i legend;</w:t>
      </w:r>
    </w:p>
    <w:p w:rsidR="00DE0E02" w:rsidRPr="000D329E" w:rsidRDefault="00DE0E02" w:rsidP="00DE0E02">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Utworzenie towarzyszących informacyjnych i infrastrukturalnych produktów turystycznych, np. tablice informacyjne; znakowanie szlaków; foldery/ulotki/broszury; obiekty infrastruktury turystycznej i rekreacyjnej; </w:t>
      </w:r>
    </w:p>
    <w:p w:rsidR="00DE0E02" w:rsidRPr="000D329E" w:rsidRDefault="00DE0E02" w:rsidP="00DE0E02">
      <w:pPr>
        <w:pStyle w:val="Akapitzlist"/>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Wzmocnienie tożsamości lokalnej, kultywowanie poczucia przynależności i wspólnoty. </w:t>
      </w:r>
    </w:p>
    <w:p w:rsidR="00DE0E02" w:rsidRPr="000D329E" w:rsidRDefault="00DE0E02" w:rsidP="00DE0E02">
      <w:pPr>
        <w:pStyle w:val="Akapitzlist"/>
        <w:numPr>
          <w:ilvl w:val="0"/>
          <w:numId w:val="2"/>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Projekt krajowy (3 </w:t>
      </w:r>
      <w:proofErr w:type="spellStart"/>
      <w:r w:rsidRPr="000D329E">
        <w:rPr>
          <w:rFonts w:ascii="Times New Roman" w:hAnsi="Times New Roman"/>
          <w:sz w:val="24"/>
          <w:szCs w:val="24"/>
        </w:rPr>
        <w:t>lgd</w:t>
      </w:r>
      <w:proofErr w:type="spellEnd"/>
      <w:r w:rsidRPr="000D329E">
        <w:rPr>
          <w:rFonts w:ascii="Times New Roman" w:hAnsi="Times New Roman"/>
          <w:sz w:val="24"/>
          <w:szCs w:val="24"/>
        </w:rPr>
        <w:t xml:space="preserve"> WZP): Utworzenie zintegrowanych stref rekreacji i informacji szansą na integrację i aktywizację mieszkańców</w:t>
      </w:r>
    </w:p>
    <w:p w:rsidR="00DE0E02" w:rsidRPr="000D329E" w:rsidRDefault="00DE0E02" w:rsidP="00DE0E02">
      <w:pPr>
        <w:pStyle w:val="Akapitzlist"/>
        <w:numPr>
          <w:ilvl w:val="0"/>
          <w:numId w:val="3"/>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Cel główny: integracja i aktywizacja mieszkańców z obszaru 3 </w:t>
      </w:r>
      <w:proofErr w:type="spellStart"/>
      <w:r w:rsidRPr="000D329E">
        <w:rPr>
          <w:rFonts w:ascii="Times New Roman" w:hAnsi="Times New Roman"/>
          <w:sz w:val="24"/>
          <w:szCs w:val="24"/>
        </w:rPr>
        <w:t>lgd</w:t>
      </w:r>
      <w:proofErr w:type="spellEnd"/>
      <w:r w:rsidRPr="000D329E">
        <w:rPr>
          <w:rFonts w:ascii="Times New Roman" w:hAnsi="Times New Roman"/>
          <w:sz w:val="24"/>
          <w:szCs w:val="24"/>
        </w:rPr>
        <w:t xml:space="preserve"> woj. zachodniopomorskiego</w:t>
      </w:r>
    </w:p>
    <w:p w:rsidR="00DE0E02" w:rsidRPr="000D329E" w:rsidRDefault="00DE0E02" w:rsidP="00DE0E02">
      <w:pPr>
        <w:pStyle w:val="Akapitzlist"/>
        <w:numPr>
          <w:ilvl w:val="0"/>
          <w:numId w:val="3"/>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Cele szczegółowe: </w:t>
      </w:r>
    </w:p>
    <w:p w:rsidR="00DE0E02" w:rsidRPr="000D329E" w:rsidRDefault="00DE0E02" w:rsidP="00DE0E02">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xml:space="preserve">Utworzenie w 15 gminach z obszaru działania stref rekreacji i informacji wyposażonych w </w:t>
      </w:r>
      <w:proofErr w:type="spellStart"/>
      <w:r w:rsidRPr="000D329E">
        <w:rPr>
          <w:rFonts w:ascii="Times New Roman" w:hAnsi="Times New Roman"/>
          <w:sz w:val="24"/>
          <w:szCs w:val="24"/>
        </w:rPr>
        <w:t>wifi</w:t>
      </w:r>
      <w:proofErr w:type="spellEnd"/>
      <w:r w:rsidRPr="000D329E">
        <w:rPr>
          <w:rFonts w:ascii="Times New Roman" w:hAnsi="Times New Roman"/>
          <w:sz w:val="24"/>
          <w:szCs w:val="24"/>
        </w:rPr>
        <w:t xml:space="preserve">, tablice informacyjne, dostęp do energii </w:t>
      </w:r>
      <w:proofErr w:type="spellStart"/>
      <w:r w:rsidRPr="000D329E">
        <w:rPr>
          <w:rFonts w:ascii="Times New Roman" w:hAnsi="Times New Roman"/>
          <w:sz w:val="24"/>
          <w:szCs w:val="24"/>
        </w:rPr>
        <w:t>elektr</w:t>
      </w:r>
      <w:proofErr w:type="spellEnd"/>
      <w:r w:rsidRPr="000D329E">
        <w:rPr>
          <w:rFonts w:ascii="Times New Roman" w:hAnsi="Times New Roman"/>
          <w:sz w:val="24"/>
          <w:szCs w:val="24"/>
        </w:rPr>
        <w:t>., drewnianą architekturę rekreacyjną i inne</w:t>
      </w:r>
    </w:p>
    <w:p w:rsidR="00DE0E02" w:rsidRPr="000D329E" w:rsidRDefault="00DE0E02" w:rsidP="00DE0E02">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xml:space="preserve">Promowanie aktywnego trybu życia i integracji mieszkańców w oparciu o nowe technologie </w:t>
      </w:r>
      <w:proofErr w:type="spellStart"/>
      <w:r w:rsidRPr="000D329E">
        <w:rPr>
          <w:rFonts w:ascii="Times New Roman" w:hAnsi="Times New Roman"/>
          <w:sz w:val="24"/>
          <w:szCs w:val="24"/>
        </w:rPr>
        <w:t>it</w:t>
      </w:r>
      <w:proofErr w:type="spellEnd"/>
      <w:r w:rsidRPr="000D329E">
        <w:rPr>
          <w:rFonts w:ascii="Times New Roman" w:hAnsi="Times New Roman"/>
          <w:sz w:val="24"/>
          <w:szCs w:val="24"/>
        </w:rPr>
        <w:t>.</w:t>
      </w:r>
    </w:p>
    <w:p w:rsidR="00DE0E02" w:rsidRPr="000D329E" w:rsidRDefault="00DE0E02" w:rsidP="00DE0E02">
      <w:pPr>
        <w:pStyle w:val="Akapitzlist"/>
        <w:numPr>
          <w:ilvl w:val="0"/>
          <w:numId w:val="2"/>
        </w:numPr>
        <w:spacing w:before="60" w:after="0" w:line="240" w:lineRule="auto"/>
        <w:jc w:val="both"/>
        <w:rPr>
          <w:rFonts w:ascii="Times New Roman" w:hAnsi="Times New Roman"/>
          <w:sz w:val="24"/>
          <w:szCs w:val="24"/>
        </w:rPr>
      </w:pPr>
      <w:r w:rsidRPr="000D329E">
        <w:rPr>
          <w:rFonts w:ascii="Times New Roman" w:hAnsi="Times New Roman"/>
          <w:sz w:val="24"/>
          <w:szCs w:val="24"/>
        </w:rPr>
        <w:t>Projekt krajowy (min 3 LGD WZP): rozwój infrastruktury społecznej na obszarze LGD przyczyniającej się do integracji i aktywizacji mieszkańców.</w:t>
      </w:r>
    </w:p>
    <w:p w:rsidR="00DE0E02" w:rsidRPr="000D329E" w:rsidRDefault="00DE0E02" w:rsidP="00DE0E02">
      <w:pPr>
        <w:pStyle w:val="Akapitzlist"/>
        <w:numPr>
          <w:ilvl w:val="0"/>
          <w:numId w:val="5"/>
        </w:numPr>
        <w:spacing w:before="60" w:after="0" w:line="240" w:lineRule="auto"/>
        <w:jc w:val="both"/>
        <w:rPr>
          <w:rFonts w:ascii="Times New Roman" w:hAnsi="Times New Roman"/>
          <w:sz w:val="24"/>
          <w:szCs w:val="24"/>
        </w:rPr>
      </w:pPr>
      <w:r w:rsidRPr="000D329E">
        <w:rPr>
          <w:rFonts w:ascii="Times New Roman" w:hAnsi="Times New Roman"/>
          <w:sz w:val="24"/>
          <w:szCs w:val="24"/>
        </w:rPr>
        <w:t>Cel główny: rozwój infrastruktury społecznej na obszarze LGD poprzez utworzenie miejsc integracji i aktywizacji mieszkańców,</w:t>
      </w:r>
    </w:p>
    <w:p w:rsidR="00DE0E02" w:rsidRPr="000D329E" w:rsidRDefault="00DE0E02" w:rsidP="00DE0E02">
      <w:pPr>
        <w:pStyle w:val="Akapitzlist"/>
        <w:numPr>
          <w:ilvl w:val="0"/>
          <w:numId w:val="5"/>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w:t>
      </w:r>
    </w:p>
    <w:p w:rsidR="00DE0E02" w:rsidRPr="000D329E" w:rsidRDefault="00DE0E02" w:rsidP="00DE0E02">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Utworzenie na obszarze działania LGD CIW miejsc służących społeczności lokalnej do integracji i aktywizacji,</w:t>
      </w:r>
    </w:p>
    <w:p w:rsidR="00DE0E02" w:rsidRPr="000D329E" w:rsidRDefault="00DE0E02" w:rsidP="00DE0E02">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Promowanie aktywnego trybu życia, aktywizacji i integracji przy wykorzystaniu specjalnie stworzonej i przystosowanej do tego celu infrastruktury społecznej.</w:t>
      </w:r>
    </w:p>
    <w:p w:rsidR="00DE0E02" w:rsidRPr="000D329E" w:rsidRDefault="00DE0E02" w:rsidP="00DE0E02">
      <w:pPr>
        <w:spacing w:before="60" w:after="0" w:line="240" w:lineRule="auto"/>
        <w:jc w:val="both"/>
        <w:rPr>
          <w:rFonts w:ascii="Times New Roman" w:hAnsi="Times New Roman"/>
          <w:sz w:val="24"/>
          <w:szCs w:val="24"/>
        </w:rPr>
      </w:pP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rsidR="00DE0E02"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 i jest niezbędne do prawidłowej realizacji LSR.</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b/>
          <w:color w:val="FF0000"/>
          <w:sz w:val="24"/>
          <w:szCs w:val="24"/>
        </w:rPr>
        <w:t xml:space="preserve">Przedsięwzięcie 2.1.4 Oddolne koncepcje rozwoju w skali mikro (Smart </w:t>
      </w:r>
      <w:proofErr w:type="spellStart"/>
      <w:r>
        <w:rPr>
          <w:rFonts w:ascii="Times New Roman" w:hAnsi="Times New Roman"/>
          <w:b/>
          <w:color w:val="FF0000"/>
          <w:sz w:val="24"/>
          <w:szCs w:val="24"/>
        </w:rPr>
        <w:t>Village</w:t>
      </w:r>
      <w:proofErr w:type="spellEnd"/>
      <w:r>
        <w:rPr>
          <w:rFonts w:ascii="Times New Roman" w:hAnsi="Times New Roman"/>
          <w:b/>
          <w:color w:val="FF0000"/>
          <w:sz w:val="24"/>
          <w:szCs w:val="24"/>
        </w:rPr>
        <w:t>) (</w:t>
      </w:r>
      <w:r>
        <w:rPr>
          <w:rFonts w:ascii="Times New Roman" w:hAnsi="Times New Roman"/>
          <w:color w:val="FF0000"/>
          <w:sz w:val="24"/>
          <w:szCs w:val="24"/>
        </w:rPr>
        <w:t xml:space="preserve">realizowane w formie projektów grantowych, pomoc wypłacana jest w formie płatności zryczałtowanej) umożliwia finansowanie przygotowania oddolnych koncepcji rozwoju w skali mikro (Smart </w:t>
      </w:r>
      <w:proofErr w:type="spellStart"/>
      <w:r>
        <w:rPr>
          <w:rFonts w:ascii="Times New Roman" w:hAnsi="Times New Roman"/>
          <w:color w:val="FF0000"/>
          <w:sz w:val="24"/>
          <w:szCs w:val="24"/>
        </w:rPr>
        <w:t>Village</w:t>
      </w:r>
      <w:proofErr w:type="spellEnd"/>
      <w:r>
        <w:rPr>
          <w:rFonts w:ascii="Times New Roman" w:hAnsi="Times New Roman"/>
          <w:color w:val="FF0000"/>
          <w:sz w:val="24"/>
          <w:szCs w:val="24"/>
        </w:rPr>
        <w:t xml:space="preserve"> – inteligentna wioska). 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t>
      </w:r>
      <w:r>
        <w:rPr>
          <w:rFonts w:ascii="Times New Roman" w:hAnsi="Times New Roman"/>
          <w:color w:val="FF0000"/>
          <w:sz w:val="24"/>
          <w:szCs w:val="24"/>
        </w:rPr>
        <w:lastRenderedPageBreak/>
        <w:t xml:space="preserve">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Całkowita wartość jednego grantu to 1.000 </w:t>
      </w:r>
      <w:r w:rsidRPr="0019182D">
        <w:rPr>
          <w:rFonts w:ascii="Times New Roman" w:hAnsi="Times New Roman"/>
          <w:color w:val="FF0000"/>
          <w:sz w:val="24"/>
          <w:szCs w:val="24"/>
        </w:rPr>
        <w:t>€</w:t>
      </w:r>
      <w:r>
        <w:rPr>
          <w:rFonts w:ascii="Times New Roman" w:hAnsi="Times New Roman"/>
          <w:color w:val="FF0000"/>
          <w:sz w:val="24"/>
          <w:szCs w:val="24"/>
        </w:rPr>
        <w:t xml:space="preserve"> tj. 4.000 zł. Refundacji podlegać będzie 100% kosztów kwalifikowanych w przypadku wszystkich wnioskodawców. </w:t>
      </w:r>
      <w:r w:rsidRPr="0019182D">
        <w:rPr>
          <w:rFonts w:ascii="Times New Roman" w:hAnsi="Times New Roman"/>
          <w:color w:val="FF0000"/>
          <w:sz w:val="24"/>
          <w:szCs w:val="24"/>
        </w:rPr>
        <w:t>Projekty grantowe będą kompleksowo wdrażane bezpośrednio przez LGD, tj. wszystkie formalności (ocena, umowa, aneksy, rozliczanie, monitoring i kontrola prawidłowości) będą prowadzone przez LGD (Radę i pracowników biura).</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Uzasadnienie:</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Spójność z diagnozą: z przeprowadzonej diagnozy wynika, iż do najważniejszych obszarów, w których LGD powinna podejmować działania i wywoływać zmianę jest rynek pracy, turystyka, infrastruktura, aktywność społeczna, a także wykluczenie społeczne.</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Spójność z analizą SWOT: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rsidR="00DE0E02" w:rsidRPr="00FC784D"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Zgodność z celami PROW 2014-2020: przedsięwzięcie wspiera cel szczegółowy 6B. </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2.2.1 Promocja i informacja</w:t>
      </w:r>
      <w:r w:rsidRPr="000D329E">
        <w:rPr>
          <w:rFonts w:ascii="Times New Roman" w:hAnsi="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1.250 € tj. 5.000 zł, a maksymalna to 12.500 € tj. 50.000 zł. Refundacji podlegać będzie do  90%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3.1.1 Infrastruktura turystyczna i rekreacyjna</w:t>
      </w:r>
      <w:r w:rsidRPr="000D329E">
        <w:rPr>
          <w:rFonts w:ascii="Times New Roman" w:hAnsi="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12.500 € tj. 50.000 zł. Refundacji podlegać będzie  do 90%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a w przypadku, gdy z wnioskiem wystąpi jednostka sektora finansów publicznych – do  63,63%. LGD dokona oceny projektu i przekaże wnioski do Urzędu Marszałkowskiego (który odpowiada za zawarcie umowy, rozliczenie i kontrolę projektów).</w:t>
      </w:r>
    </w:p>
    <w:p w:rsidR="00DE0E02" w:rsidRDefault="00DE0E02" w:rsidP="00DE0E02">
      <w:pPr>
        <w:spacing w:before="60" w:after="0" w:line="240" w:lineRule="auto"/>
        <w:jc w:val="both"/>
        <w:rPr>
          <w:rFonts w:ascii="Times New Roman" w:hAnsi="Times New Roman"/>
          <w:sz w:val="24"/>
          <w:szCs w:val="24"/>
        </w:rPr>
      </w:pPr>
    </w:p>
    <w:p w:rsidR="00DE0E02" w:rsidRDefault="00DE0E02" w:rsidP="00DE0E02">
      <w:pPr>
        <w:spacing w:before="60" w:after="0" w:line="240" w:lineRule="auto"/>
        <w:jc w:val="both"/>
        <w:rPr>
          <w:rFonts w:ascii="Times New Roman" w:hAnsi="Times New Roman"/>
          <w:sz w:val="24"/>
          <w:szCs w:val="24"/>
        </w:rPr>
      </w:pP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lastRenderedPageBreak/>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3.1.2 Infrastruktura turystyczna i rekreacyjna</w:t>
      </w:r>
      <w:r w:rsidRPr="000D329E">
        <w:rPr>
          <w:rFonts w:ascii="Times New Roman" w:hAnsi="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1.250 € tj. 5.000 zł, a maksymalna to 12.500 € tj. 50.000 zł. Refundacji podlegać będzie do  90%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rsidR="00DE0E02" w:rsidRPr="000D329E" w:rsidRDefault="00DE0E02" w:rsidP="00DE0E02">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rsidR="00DE0E02" w:rsidRPr="000D329E" w:rsidRDefault="00DE0E02" w:rsidP="00DE0E02">
      <w:pPr>
        <w:spacing w:before="60" w:after="0" w:line="240" w:lineRule="auto"/>
        <w:jc w:val="both"/>
        <w:rPr>
          <w:rFonts w:ascii="Times New Roman" w:hAnsi="Times New Roman"/>
        </w:rPr>
      </w:pPr>
      <w:r w:rsidRPr="000D329E">
        <w:rPr>
          <w:rFonts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w:t>
      </w:r>
      <w:r>
        <w:rPr>
          <w:rFonts w:ascii="Times New Roman" w:hAnsi="Times New Roman"/>
          <w:sz w:val="24"/>
          <w:szCs w:val="24"/>
        </w:rPr>
        <w:t xml:space="preserve"> </w:t>
      </w:r>
      <w:r w:rsidRPr="000D329E">
        <w:rPr>
          <w:rFonts w:ascii="Times New Roman" w:hAnsi="Times New Roman"/>
          <w:sz w:val="24"/>
          <w:szCs w:val="24"/>
        </w:rPr>
        <w:t>6b</w:t>
      </w:r>
      <w:r w:rsidRPr="000D329E">
        <w:rPr>
          <w:rFonts w:ascii="Times New Roman" w:hAnsi="Times New Roman"/>
        </w:rPr>
        <w:t>.</w:t>
      </w:r>
    </w:p>
    <w:p w:rsidR="00DE0E02" w:rsidRPr="000D329E" w:rsidRDefault="00DE0E02" w:rsidP="00DE0E02">
      <w:pPr>
        <w:spacing w:before="60" w:after="0" w:line="240" w:lineRule="auto"/>
        <w:jc w:val="both"/>
        <w:rPr>
          <w:rFonts w:ascii="Times New Roman" w:hAnsi="Times New Roman"/>
        </w:rPr>
      </w:pPr>
    </w:p>
    <w:p w:rsidR="00DE0E02" w:rsidRPr="000D329E" w:rsidRDefault="00DE0E02" w:rsidP="00DE0E02">
      <w:pPr>
        <w:spacing w:before="60" w:after="0" w:line="240" w:lineRule="auto"/>
        <w:jc w:val="both"/>
        <w:rPr>
          <w:rFonts w:ascii="Times New Roman" w:hAnsi="Times New Roman"/>
        </w:rPr>
      </w:pPr>
    </w:p>
    <w:p w:rsidR="00DE0E02" w:rsidRPr="000D329E" w:rsidRDefault="00DE0E02" w:rsidP="00DE0E02">
      <w:pPr>
        <w:spacing w:before="60" w:after="0" w:line="240" w:lineRule="auto"/>
        <w:jc w:val="both"/>
        <w:rPr>
          <w:rFonts w:ascii="Times New Roman" w:hAnsi="Times New Roman"/>
        </w:rPr>
        <w:sectPr w:rsidR="00DE0E02" w:rsidRPr="000D329E" w:rsidSect="00DE0E02">
          <w:headerReference w:type="default" r:id="rId7"/>
          <w:pgSz w:w="11906" w:h="16838"/>
          <w:pgMar w:top="1135" w:right="1133" w:bottom="1276" w:left="1276" w:header="426" w:footer="0" w:gutter="0"/>
          <w:cols w:space="708"/>
          <w:docGrid w:linePitch="360"/>
        </w:sectPr>
      </w:pPr>
    </w:p>
    <w:tbl>
      <w:tblPr>
        <w:tblpPr w:leftFromText="141" w:rightFromText="141" w:horzAnchor="margin" w:tblpXSpec="center" w:tblpY="225"/>
        <w:tblW w:w="15776" w:type="dxa"/>
        <w:tblLayout w:type="fixed"/>
        <w:tblCellMar>
          <w:left w:w="70" w:type="dxa"/>
          <w:right w:w="70" w:type="dxa"/>
        </w:tblCellMar>
        <w:tblLook w:val="04A0"/>
      </w:tblPr>
      <w:tblGrid>
        <w:gridCol w:w="529"/>
        <w:gridCol w:w="1244"/>
        <w:gridCol w:w="802"/>
        <w:gridCol w:w="685"/>
        <w:gridCol w:w="995"/>
        <w:gridCol w:w="2480"/>
        <w:gridCol w:w="1111"/>
        <w:gridCol w:w="1015"/>
        <w:gridCol w:w="1663"/>
        <w:gridCol w:w="5252"/>
      </w:tblGrid>
      <w:tr w:rsidR="00DE0E02" w:rsidRPr="000D329E" w:rsidTr="00DE0E02">
        <w:trPr>
          <w:gridAfter w:val="1"/>
          <w:wAfter w:w="5252" w:type="dxa"/>
          <w:trHeight w:val="240"/>
        </w:trPr>
        <w:tc>
          <w:tcPr>
            <w:tcW w:w="10524" w:type="dxa"/>
            <w:gridSpan w:val="9"/>
            <w:tcBorders>
              <w:top w:val="nil"/>
              <w:left w:val="nil"/>
              <w:bottom w:val="single" w:sz="8" w:space="0" w:color="auto"/>
              <w:right w:val="nil"/>
            </w:tcBorders>
          </w:tcPr>
          <w:p w:rsidR="00DE0E02" w:rsidRPr="000D329E" w:rsidRDefault="00DE0E02" w:rsidP="00DE0E02">
            <w:pPr>
              <w:spacing w:after="0" w:line="240" w:lineRule="auto"/>
              <w:rPr>
                <w:b/>
                <w:i/>
                <w:iCs/>
              </w:rPr>
            </w:pPr>
          </w:p>
        </w:tc>
      </w:tr>
      <w:tr w:rsidR="00DE0E02" w:rsidRPr="000D329E" w:rsidTr="00DE0E02">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ind w:right="45"/>
              <w:rPr>
                <w:sz w:val="18"/>
                <w:szCs w:val="18"/>
              </w:rPr>
            </w:pPr>
            <w:r w:rsidRPr="000D329E">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jc w:val="center"/>
              <w:rPr>
                <w:sz w:val="18"/>
                <w:szCs w:val="18"/>
              </w:rPr>
            </w:pPr>
            <w:r w:rsidRPr="000D329E">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E0E02" w:rsidRPr="000D329E" w:rsidRDefault="00DE0E02" w:rsidP="00DE0E02">
            <w:pPr>
              <w:spacing w:after="0" w:line="240" w:lineRule="auto"/>
              <w:jc w:val="center"/>
              <w:rPr>
                <w:b/>
                <w:bCs/>
                <w:sz w:val="18"/>
                <w:szCs w:val="18"/>
              </w:rPr>
            </w:pPr>
            <w:r w:rsidRPr="000D329E">
              <w:rPr>
                <w:rFonts w:cs="Arial"/>
                <w:b/>
                <w:sz w:val="18"/>
                <w:szCs w:val="18"/>
              </w:rPr>
              <w:t>Wsparcie rozwoju gospodarczego i konkurencyjności obszaru LSR do 2023 r.</w:t>
            </w:r>
          </w:p>
        </w:tc>
      </w:tr>
      <w:tr w:rsidR="00DE0E02" w:rsidRPr="000D329E" w:rsidTr="00DE0E02">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rsidR="00DE0E02" w:rsidRPr="000D329E" w:rsidRDefault="00DE0E02" w:rsidP="00DE0E02">
            <w:pPr>
              <w:spacing w:after="0" w:line="240" w:lineRule="auto"/>
              <w:ind w:right="45"/>
              <w:rPr>
                <w:sz w:val="18"/>
                <w:szCs w:val="18"/>
              </w:rPr>
            </w:pPr>
            <w:r w:rsidRPr="000D329E">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rsidR="00DE0E02" w:rsidRPr="000D329E" w:rsidRDefault="00DE0E02" w:rsidP="00DE0E02">
            <w:pPr>
              <w:spacing w:after="0" w:line="240" w:lineRule="auto"/>
              <w:jc w:val="center"/>
              <w:rPr>
                <w:sz w:val="18"/>
                <w:szCs w:val="18"/>
              </w:rPr>
            </w:pPr>
            <w:r w:rsidRPr="000D329E">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E0E02" w:rsidRPr="000D329E" w:rsidRDefault="00DE0E02" w:rsidP="00DE0E02">
            <w:pPr>
              <w:spacing w:after="0" w:line="240" w:lineRule="auto"/>
              <w:jc w:val="center"/>
              <w:rPr>
                <w:rFonts w:cs="Arial"/>
                <w:b/>
                <w:sz w:val="18"/>
                <w:szCs w:val="18"/>
              </w:rPr>
            </w:pPr>
            <w:r w:rsidRPr="000D329E">
              <w:rPr>
                <w:rFonts w:cs="Arial"/>
                <w:b/>
                <w:sz w:val="18"/>
                <w:szCs w:val="18"/>
              </w:rPr>
              <w:t>Aktywizacja mieszkańców obszaru LSR i budowanie kapitału społecznego do 2023 r.</w:t>
            </w:r>
          </w:p>
        </w:tc>
      </w:tr>
      <w:tr w:rsidR="00DE0E02" w:rsidRPr="000D329E" w:rsidTr="00DE0E02">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rsidR="00DE0E02" w:rsidRPr="000D329E" w:rsidRDefault="00DE0E02" w:rsidP="00DE0E02">
            <w:pPr>
              <w:spacing w:after="0" w:line="240" w:lineRule="auto"/>
              <w:ind w:right="45"/>
              <w:rPr>
                <w:sz w:val="18"/>
                <w:szCs w:val="18"/>
              </w:rPr>
            </w:pPr>
            <w:r w:rsidRPr="000D329E">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rsidR="00DE0E02" w:rsidRPr="000D329E" w:rsidRDefault="00DE0E02" w:rsidP="00DE0E02">
            <w:pPr>
              <w:spacing w:after="0" w:line="240" w:lineRule="auto"/>
              <w:jc w:val="center"/>
              <w:rPr>
                <w:sz w:val="18"/>
                <w:szCs w:val="18"/>
              </w:rPr>
            </w:pPr>
            <w:r w:rsidRPr="000D329E">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E0E02" w:rsidRPr="000D329E" w:rsidRDefault="00DE0E02" w:rsidP="00DE0E02">
            <w:pPr>
              <w:spacing w:after="0" w:line="240" w:lineRule="auto"/>
              <w:jc w:val="center"/>
              <w:rPr>
                <w:rFonts w:cs="Arial"/>
                <w:b/>
                <w:sz w:val="18"/>
                <w:szCs w:val="18"/>
              </w:rPr>
            </w:pPr>
            <w:r w:rsidRPr="000D329E">
              <w:rPr>
                <w:rFonts w:cs="Arial"/>
                <w:b/>
                <w:sz w:val="18"/>
                <w:szCs w:val="18"/>
              </w:rPr>
              <w:t>Wzmocnienie atrakcyjności obszaru LSR do 2023 r.</w:t>
            </w:r>
          </w:p>
        </w:tc>
      </w:tr>
      <w:tr w:rsidR="00DE0E02" w:rsidRPr="000D329E" w:rsidTr="00DE0E0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rPr>
                <w:sz w:val="18"/>
                <w:szCs w:val="18"/>
              </w:rPr>
            </w:pPr>
            <w:r w:rsidRPr="000D329E">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jc w:val="center"/>
              <w:rPr>
                <w:sz w:val="18"/>
                <w:szCs w:val="18"/>
              </w:rPr>
            </w:pPr>
            <w:r w:rsidRPr="000D329E">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rsidR="00DE0E02" w:rsidRPr="000D329E" w:rsidRDefault="00DE0E02" w:rsidP="00DE0E0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rsidR="00DE0E02" w:rsidRPr="000D329E" w:rsidRDefault="00DE0E02" w:rsidP="00DE0E02">
            <w:pPr>
              <w:spacing w:after="0" w:line="240" w:lineRule="auto"/>
              <w:rPr>
                <w:b/>
                <w:bCs/>
                <w:i/>
                <w:iCs/>
                <w:sz w:val="18"/>
                <w:szCs w:val="18"/>
              </w:rPr>
            </w:pPr>
            <w:r w:rsidRPr="000D329E">
              <w:rPr>
                <w:rFonts w:cs="Arial"/>
                <w:b/>
                <w:sz w:val="18"/>
                <w:szCs w:val="18"/>
              </w:rPr>
              <w:t>Rozwój przedsiębiorczości na obszarze LSR do 2023 roku</w:t>
            </w:r>
          </w:p>
        </w:tc>
      </w:tr>
      <w:tr w:rsidR="00DE0E02" w:rsidRPr="000D329E" w:rsidTr="00DE0E0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jc w:val="center"/>
              <w:rPr>
                <w:sz w:val="18"/>
                <w:szCs w:val="18"/>
              </w:rPr>
            </w:pPr>
            <w:r w:rsidRPr="000D329E">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rsidR="00DE0E02" w:rsidRPr="000D329E" w:rsidRDefault="00DE0E02" w:rsidP="00DE0E0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E0E02" w:rsidRPr="000D329E" w:rsidRDefault="00DE0E02" w:rsidP="00DE0E02">
            <w:pPr>
              <w:spacing w:after="0" w:line="240" w:lineRule="auto"/>
              <w:rPr>
                <w:rFonts w:cs="Arial"/>
                <w:b/>
                <w:sz w:val="18"/>
                <w:szCs w:val="18"/>
              </w:rPr>
            </w:pPr>
            <w:r w:rsidRPr="000D329E">
              <w:rPr>
                <w:rFonts w:cs="Arial"/>
                <w:b/>
                <w:sz w:val="18"/>
                <w:szCs w:val="18"/>
              </w:rPr>
              <w:t>Aktywizacja i integracja mieszkańców obszaru LSR do 2023 roku</w:t>
            </w:r>
          </w:p>
        </w:tc>
      </w:tr>
      <w:tr w:rsidR="00DE0E02" w:rsidRPr="000D329E" w:rsidTr="00DE0E0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jc w:val="center"/>
              <w:rPr>
                <w:sz w:val="18"/>
                <w:szCs w:val="18"/>
              </w:rPr>
            </w:pPr>
            <w:r w:rsidRPr="000D329E">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rsidR="00DE0E02" w:rsidRPr="000D329E" w:rsidRDefault="00DE0E02" w:rsidP="00DE0E0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E0E02" w:rsidRPr="000D329E" w:rsidRDefault="00DE0E02" w:rsidP="00DE0E02">
            <w:pPr>
              <w:spacing w:after="0" w:line="240" w:lineRule="auto"/>
              <w:rPr>
                <w:rFonts w:cs="Arial"/>
                <w:b/>
                <w:sz w:val="18"/>
                <w:szCs w:val="18"/>
              </w:rPr>
            </w:pPr>
            <w:r w:rsidRPr="000D329E">
              <w:rPr>
                <w:rFonts w:cs="Arial"/>
                <w:b/>
                <w:sz w:val="18"/>
                <w:szCs w:val="18"/>
              </w:rPr>
              <w:t>Promocja zasobów lokalnych obszaru LSR do 2023 roku</w:t>
            </w:r>
          </w:p>
        </w:tc>
      </w:tr>
      <w:tr w:rsidR="00DE0E02" w:rsidRPr="000D329E" w:rsidTr="00DE0E0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rPr>
                <w:sz w:val="18"/>
                <w:szCs w:val="18"/>
              </w:rPr>
            </w:pPr>
            <w:r w:rsidRPr="000D329E">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E0E02" w:rsidRPr="000D329E" w:rsidRDefault="00DE0E02" w:rsidP="00DE0E02">
            <w:pPr>
              <w:spacing w:after="0" w:line="240" w:lineRule="auto"/>
              <w:jc w:val="center"/>
              <w:rPr>
                <w:sz w:val="18"/>
                <w:szCs w:val="18"/>
              </w:rPr>
            </w:pPr>
            <w:r w:rsidRPr="000D329E">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rsidR="00DE0E02" w:rsidRPr="000D329E" w:rsidRDefault="00DE0E02" w:rsidP="00DE0E0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E0E02" w:rsidRPr="000D329E" w:rsidRDefault="00DE0E02" w:rsidP="00DE0E02">
            <w:pPr>
              <w:spacing w:after="0" w:line="240" w:lineRule="auto"/>
              <w:rPr>
                <w:rFonts w:cs="Arial"/>
                <w:b/>
                <w:sz w:val="18"/>
                <w:szCs w:val="18"/>
              </w:rPr>
            </w:pPr>
            <w:r w:rsidRPr="000D329E">
              <w:rPr>
                <w:rFonts w:cs="Arial"/>
                <w:b/>
                <w:sz w:val="18"/>
                <w:szCs w:val="18"/>
              </w:rPr>
              <w:t>Rozbudowa i poprawa standardu infrastruktury turystycznej i rekreacyjnej na obszarze LSR do 2023 roku</w:t>
            </w:r>
          </w:p>
        </w:tc>
      </w:tr>
      <w:tr w:rsidR="00DE0E02" w:rsidRPr="000D329E" w:rsidTr="00DE0E02">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rsidR="00DE0E02" w:rsidRPr="000D329E" w:rsidRDefault="00DE0E02" w:rsidP="00DE0E02">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jc w:val="center"/>
              <w:rPr>
                <w:i/>
                <w:iCs/>
                <w:sz w:val="18"/>
                <w:szCs w:val="18"/>
              </w:rPr>
            </w:pPr>
            <w:r w:rsidRPr="000D329E">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jc w:val="center"/>
              <w:rPr>
                <w:sz w:val="18"/>
                <w:szCs w:val="18"/>
              </w:rPr>
            </w:pPr>
            <w:r w:rsidRPr="000D329E">
              <w:rPr>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rsidR="00DE0E02" w:rsidRPr="000D329E" w:rsidRDefault="00DE0E02" w:rsidP="00DE0E02">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rsidR="00DE0E02" w:rsidRPr="000D329E" w:rsidRDefault="00DE0E02" w:rsidP="00DE0E02">
            <w:pPr>
              <w:spacing w:after="0" w:line="240" w:lineRule="auto"/>
              <w:jc w:val="center"/>
              <w:rPr>
                <w:i/>
                <w:iCs/>
                <w:sz w:val="18"/>
                <w:szCs w:val="18"/>
              </w:rPr>
            </w:pPr>
            <w:r w:rsidRPr="000D329E">
              <w:rPr>
                <w:i/>
                <w:iCs/>
                <w:sz w:val="18"/>
                <w:szCs w:val="18"/>
              </w:rPr>
              <w:t>Źródło danych/sposób pomiaru</w:t>
            </w:r>
          </w:p>
        </w:tc>
      </w:tr>
      <w:tr w:rsidR="00DE0E02" w:rsidRPr="000D329E" w:rsidTr="00DE0E02">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rsidR="00DE0E02" w:rsidRPr="000D329E" w:rsidRDefault="00DE0E02" w:rsidP="00DE0E02">
            <w:pPr>
              <w:spacing w:after="0" w:line="240" w:lineRule="auto"/>
              <w:rPr>
                <w:sz w:val="18"/>
                <w:szCs w:val="18"/>
              </w:rPr>
            </w:pPr>
            <w:r w:rsidRPr="000D329E">
              <w:rPr>
                <w:sz w:val="18"/>
                <w:szCs w:val="18"/>
              </w:rPr>
              <w:t>W1.0</w:t>
            </w:r>
          </w:p>
        </w:tc>
        <w:tc>
          <w:tcPr>
            <w:tcW w:w="3726" w:type="dxa"/>
            <w:gridSpan w:val="4"/>
            <w:tcBorders>
              <w:top w:val="single" w:sz="4" w:space="0" w:color="auto"/>
              <w:left w:val="nil"/>
              <w:bottom w:val="single" w:sz="4" w:space="0" w:color="auto"/>
              <w:right w:val="single" w:sz="4" w:space="0" w:color="000000"/>
            </w:tcBorders>
          </w:tcPr>
          <w:p w:rsidR="00DE0E02" w:rsidRPr="000D329E" w:rsidRDefault="00DE0E02" w:rsidP="00DE0E02">
            <w:pPr>
              <w:spacing w:after="0" w:line="240" w:lineRule="auto"/>
              <w:jc w:val="center"/>
              <w:rPr>
                <w:sz w:val="18"/>
                <w:szCs w:val="18"/>
              </w:rPr>
            </w:pPr>
            <w:r w:rsidRPr="000D329E">
              <w:rPr>
                <w:sz w:val="18"/>
                <w:szCs w:val="18"/>
              </w:rPr>
              <w:t>Liczba podmiotów gospodarczych wpisanych do rejestru REGON na 1000 ludności</w:t>
            </w:r>
          </w:p>
          <w:p w:rsidR="00DE0E02" w:rsidRPr="000D329E" w:rsidRDefault="00DE0E02" w:rsidP="00DE0E02">
            <w:pPr>
              <w:spacing w:after="0" w:line="240" w:lineRule="auto"/>
              <w:jc w:val="center"/>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DE0E02" w:rsidRPr="000D329E" w:rsidRDefault="00DE0E02" w:rsidP="00DE0E02">
            <w:pPr>
              <w:spacing w:after="0" w:line="240" w:lineRule="auto"/>
              <w:jc w:val="center"/>
              <w:rPr>
                <w:sz w:val="18"/>
                <w:szCs w:val="18"/>
              </w:rPr>
            </w:pPr>
            <w:r w:rsidRPr="000D329E">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E0E02" w:rsidRPr="000D329E" w:rsidRDefault="00DE0E02" w:rsidP="00DE0E02">
            <w:pPr>
              <w:spacing w:after="0" w:line="240" w:lineRule="auto"/>
              <w:jc w:val="center"/>
              <w:rPr>
                <w:sz w:val="18"/>
                <w:szCs w:val="18"/>
              </w:rPr>
            </w:pPr>
            <w:r w:rsidRPr="000D329E">
              <w:rPr>
                <w:sz w:val="18"/>
                <w:szCs w:val="18"/>
              </w:rPr>
              <w:t>Bank Danych Lokalnych GUS, zmienna: podmioty gospodarki narodowej – wskaźniki: podmioty wpisane do rejestru REGON na 1000 ludności (dane dla powiatu łobeskiego). </w:t>
            </w:r>
          </w:p>
        </w:tc>
      </w:tr>
      <w:tr w:rsidR="00DE0E02" w:rsidRPr="000D329E" w:rsidTr="00DE0E02">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E0E02" w:rsidRPr="000D329E" w:rsidRDefault="00DE0E02" w:rsidP="00DE0E02">
            <w:pPr>
              <w:spacing w:after="0" w:line="240" w:lineRule="auto"/>
              <w:rPr>
                <w:sz w:val="18"/>
                <w:szCs w:val="18"/>
              </w:rPr>
            </w:pPr>
            <w:r w:rsidRPr="000D329E">
              <w:rPr>
                <w:sz w:val="18"/>
                <w:szCs w:val="18"/>
              </w:rPr>
              <w:t>W2.0</w:t>
            </w:r>
          </w:p>
        </w:tc>
        <w:tc>
          <w:tcPr>
            <w:tcW w:w="3726" w:type="dxa"/>
            <w:gridSpan w:val="4"/>
            <w:tcBorders>
              <w:top w:val="single" w:sz="4" w:space="0" w:color="auto"/>
              <w:left w:val="nil"/>
              <w:bottom w:val="single" w:sz="4" w:space="0" w:color="auto"/>
              <w:right w:val="single" w:sz="4" w:space="0" w:color="000000"/>
            </w:tcBorders>
          </w:tcPr>
          <w:p w:rsidR="00DE0E02" w:rsidRPr="000D329E" w:rsidRDefault="00DE0E02" w:rsidP="00DE0E02">
            <w:pPr>
              <w:spacing w:after="0" w:line="240" w:lineRule="auto"/>
              <w:jc w:val="center"/>
              <w:rPr>
                <w:sz w:val="18"/>
                <w:szCs w:val="18"/>
              </w:rPr>
            </w:pPr>
            <w:r w:rsidRPr="000D329E">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Bank Danych Lokalnych GUS, zmienna: podmioty gospodarski narodowej – wskaźniki, fundacje, stowarzyszenia i organizacje społeczne na 10 tys. mieszkańców (dane dla powiatu łobeskiego). </w:t>
            </w:r>
          </w:p>
        </w:tc>
      </w:tr>
      <w:tr w:rsidR="00DE0E02" w:rsidRPr="000D329E" w:rsidTr="00DE0E02">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E0E02" w:rsidRPr="000D329E" w:rsidRDefault="00DE0E02" w:rsidP="00DE0E02">
            <w:pPr>
              <w:spacing w:after="0" w:line="240" w:lineRule="auto"/>
              <w:rPr>
                <w:sz w:val="18"/>
                <w:szCs w:val="18"/>
              </w:rPr>
            </w:pPr>
            <w:r w:rsidRPr="000D329E">
              <w:rPr>
                <w:sz w:val="18"/>
                <w:szCs w:val="18"/>
              </w:rPr>
              <w:t>W3.0</w:t>
            </w:r>
          </w:p>
        </w:tc>
        <w:tc>
          <w:tcPr>
            <w:tcW w:w="3726" w:type="dxa"/>
            <w:gridSpan w:val="4"/>
            <w:tcBorders>
              <w:top w:val="single" w:sz="4" w:space="0" w:color="auto"/>
              <w:left w:val="nil"/>
              <w:bottom w:val="single" w:sz="4" w:space="0" w:color="auto"/>
              <w:right w:val="single" w:sz="4" w:space="0" w:color="000000"/>
            </w:tcBorders>
          </w:tcPr>
          <w:p w:rsidR="00DE0E02" w:rsidRPr="000D329E" w:rsidRDefault="00DE0E02" w:rsidP="00DE0E02">
            <w:pPr>
              <w:spacing w:after="0" w:line="240" w:lineRule="auto"/>
              <w:jc w:val="center"/>
              <w:rPr>
                <w:sz w:val="18"/>
                <w:szCs w:val="18"/>
              </w:rPr>
            </w:pPr>
            <w:r w:rsidRPr="000D329E">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right"/>
              <w:rPr>
                <w:sz w:val="18"/>
                <w:szCs w:val="18"/>
              </w:rPr>
            </w:pPr>
            <w:r w:rsidRPr="000D329E">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Bank Danych Lokalnych GUS, zmienna: ludność: saldo migracji na 1000 osób (ogółem). Dane dla powiatu łobeskiego. </w:t>
            </w:r>
          </w:p>
        </w:tc>
      </w:tr>
      <w:tr w:rsidR="00DE0E02" w:rsidRPr="000D329E" w:rsidTr="00DE0E02">
        <w:trPr>
          <w:trHeight w:val="630"/>
        </w:trPr>
        <w:tc>
          <w:tcPr>
            <w:tcW w:w="1773" w:type="dxa"/>
            <w:gridSpan w:val="2"/>
            <w:tcBorders>
              <w:top w:val="single" w:sz="4" w:space="0" w:color="auto"/>
              <w:left w:val="single" w:sz="8" w:space="0" w:color="auto"/>
              <w:bottom w:val="single" w:sz="4" w:space="0" w:color="auto"/>
              <w:right w:val="single" w:sz="4" w:space="0" w:color="auto"/>
            </w:tcBorders>
          </w:tcPr>
          <w:p w:rsidR="00DE0E02" w:rsidRPr="000D329E" w:rsidRDefault="00DE0E02" w:rsidP="00DE0E02">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jc w:val="center"/>
              <w:rPr>
                <w:i/>
                <w:iCs/>
                <w:sz w:val="18"/>
                <w:szCs w:val="18"/>
              </w:rPr>
            </w:pPr>
            <w:r w:rsidRPr="000D329E">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jc w:val="center"/>
              <w:rPr>
                <w:sz w:val="18"/>
                <w:szCs w:val="18"/>
              </w:rPr>
            </w:pPr>
            <w:r w:rsidRPr="000D329E">
              <w:rPr>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rsidR="00DE0E02" w:rsidRPr="000D329E" w:rsidRDefault="00DE0E02" w:rsidP="00DE0E02">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rsidR="00DE0E02" w:rsidRPr="000D329E" w:rsidRDefault="00DE0E02" w:rsidP="00DE0E02">
            <w:pPr>
              <w:spacing w:after="0" w:line="240" w:lineRule="auto"/>
              <w:jc w:val="center"/>
              <w:rPr>
                <w:i/>
                <w:iCs/>
                <w:sz w:val="18"/>
                <w:szCs w:val="18"/>
              </w:rPr>
            </w:pPr>
            <w:r w:rsidRPr="000D329E">
              <w:rPr>
                <w:i/>
                <w:iCs/>
                <w:sz w:val="18"/>
                <w:szCs w:val="18"/>
              </w:rPr>
              <w:t>Źródło danych/sposób pomiaru</w:t>
            </w:r>
          </w:p>
        </w:tc>
      </w:tr>
      <w:tr w:rsidR="00DE0E02" w:rsidRPr="000D329E" w:rsidTr="00DE0E02">
        <w:trPr>
          <w:trHeight w:val="225"/>
        </w:trPr>
        <w:tc>
          <w:tcPr>
            <w:tcW w:w="529" w:type="dxa"/>
            <w:vMerge w:val="restart"/>
            <w:tcBorders>
              <w:top w:val="nil"/>
              <w:left w:val="single" w:sz="8" w:space="0" w:color="auto"/>
              <w:right w:val="single" w:sz="4" w:space="0" w:color="auto"/>
            </w:tcBorders>
            <w:shd w:val="clear" w:color="auto" w:fill="auto"/>
            <w:vAlign w:val="center"/>
            <w:hideMark/>
          </w:tcPr>
          <w:p w:rsidR="00DE0E02" w:rsidRPr="000D329E" w:rsidRDefault="00DE0E02" w:rsidP="00DE0E02">
            <w:pPr>
              <w:spacing w:after="0" w:line="240" w:lineRule="auto"/>
              <w:rPr>
                <w:sz w:val="18"/>
                <w:szCs w:val="18"/>
              </w:rPr>
            </w:pPr>
            <w:r w:rsidRPr="000D329E">
              <w:rPr>
                <w:sz w:val="18"/>
                <w:szCs w:val="18"/>
              </w:rPr>
              <w:t>w1.1</w:t>
            </w:r>
          </w:p>
        </w:tc>
        <w:tc>
          <w:tcPr>
            <w:tcW w:w="3726" w:type="dxa"/>
            <w:gridSpan w:val="4"/>
            <w:tcBorders>
              <w:top w:val="single" w:sz="4" w:space="0" w:color="auto"/>
              <w:left w:val="nil"/>
              <w:bottom w:val="single" w:sz="4" w:space="0" w:color="auto"/>
              <w:right w:val="single" w:sz="4" w:space="0" w:color="auto"/>
            </w:tcBorders>
          </w:tcPr>
          <w:p w:rsidR="00DE0E02" w:rsidRPr="000D329E" w:rsidRDefault="00DE0E02" w:rsidP="00DE0E02">
            <w:pPr>
              <w:spacing w:after="0" w:line="240" w:lineRule="auto"/>
              <w:rPr>
                <w:sz w:val="18"/>
                <w:szCs w:val="18"/>
              </w:rPr>
            </w:pPr>
            <w:r w:rsidRPr="000D329E">
              <w:rPr>
                <w:sz w:val="18"/>
                <w:szCs w:val="18"/>
              </w:rPr>
              <w:t xml:space="preserve">Liczba utworzonych miejsc pracy </w:t>
            </w:r>
          </w:p>
          <w:p w:rsidR="00DE0E02" w:rsidRPr="000D329E" w:rsidRDefault="00DE0E02" w:rsidP="00DE0E02">
            <w:pPr>
              <w:spacing w:after="0" w:line="240" w:lineRule="auto"/>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E0E02" w:rsidRPr="000D329E" w:rsidRDefault="00DE0E02" w:rsidP="00DE0E02">
            <w:pPr>
              <w:spacing w:after="0" w:line="240" w:lineRule="auto"/>
              <w:jc w:val="center"/>
              <w:rPr>
                <w:sz w:val="18"/>
                <w:szCs w:val="18"/>
              </w:rPr>
            </w:pPr>
            <w:r w:rsidRPr="000D329E">
              <w:rPr>
                <w:sz w:val="18"/>
                <w:szCs w:val="18"/>
              </w:rPr>
              <w:t> 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DE0E02" w:rsidRPr="000D329E" w:rsidRDefault="00DE0E02" w:rsidP="00DE0E02">
            <w:pPr>
              <w:spacing w:after="0" w:line="240" w:lineRule="auto"/>
              <w:jc w:val="right"/>
              <w:rPr>
                <w:sz w:val="18"/>
                <w:szCs w:val="18"/>
              </w:rPr>
            </w:pPr>
            <w:r w:rsidRPr="000D329E">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rsidR="00DE0E02" w:rsidRDefault="00DE0E02" w:rsidP="00DE0E02">
            <w:pPr>
              <w:spacing w:after="0" w:line="240" w:lineRule="auto"/>
              <w:jc w:val="right"/>
              <w:rPr>
                <w:sz w:val="18"/>
                <w:szCs w:val="18"/>
              </w:rPr>
            </w:pPr>
            <w:r w:rsidRPr="00842451">
              <w:rPr>
                <w:sz w:val="18"/>
                <w:szCs w:val="18"/>
              </w:rPr>
              <w:t>25</w:t>
            </w:r>
          </w:p>
          <w:p w:rsidR="00DE0E02" w:rsidRPr="00842451" w:rsidRDefault="00DE0E02" w:rsidP="00DE0E02">
            <w:pPr>
              <w:spacing w:after="0" w:line="240" w:lineRule="auto"/>
              <w:jc w:val="right"/>
              <w:rPr>
                <w:sz w:val="18"/>
                <w:szCs w:val="18"/>
              </w:rPr>
            </w:pPr>
            <w:r>
              <w:rPr>
                <w:color w:val="FF0000"/>
                <w:sz w:val="18"/>
                <w:szCs w:val="18"/>
              </w:rPr>
              <w:t>33</w:t>
            </w:r>
            <w:r w:rsidRPr="00842451">
              <w:rPr>
                <w:sz w:val="18"/>
                <w:szCs w:val="18"/>
              </w:rPr>
              <w:t>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E0E02" w:rsidRPr="000D329E" w:rsidRDefault="00DE0E02" w:rsidP="00DE0E02">
            <w:pPr>
              <w:spacing w:after="0" w:line="240" w:lineRule="auto"/>
              <w:jc w:val="center"/>
              <w:rPr>
                <w:sz w:val="18"/>
                <w:szCs w:val="18"/>
              </w:rPr>
            </w:pPr>
            <w:r w:rsidRPr="000D329E">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rsidR="00DE0E02" w:rsidRPr="000D329E" w:rsidTr="00DE0E02">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0D329E"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0D329E" w:rsidRDefault="00DE0E02" w:rsidP="00DE0E02">
            <w:pPr>
              <w:spacing w:after="0" w:line="240" w:lineRule="auto"/>
              <w:rPr>
                <w:sz w:val="18"/>
                <w:szCs w:val="18"/>
              </w:rPr>
            </w:pPr>
            <w:r w:rsidRPr="000D329E">
              <w:rPr>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Default="00DE0E02" w:rsidP="00DE0E02">
            <w:pPr>
              <w:spacing w:after="0" w:line="240" w:lineRule="auto"/>
              <w:jc w:val="right"/>
              <w:rPr>
                <w:sz w:val="18"/>
                <w:szCs w:val="18"/>
              </w:rPr>
            </w:pPr>
            <w:r w:rsidRPr="00842451">
              <w:rPr>
                <w:sz w:val="18"/>
                <w:szCs w:val="18"/>
              </w:rPr>
              <w:t>29</w:t>
            </w:r>
          </w:p>
          <w:p w:rsidR="00DE0E02" w:rsidRPr="00376647" w:rsidRDefault="00DE0E02" w:rsidP="00DE0E02">
            <w:pPr>
              <w:spacing w:after="0" w:line="240" w:lineRule="auto"/>
              <w:jc w:val="right"/>
              <w:rPr>
                <w:color w:val="FF0000"/>
                <w:sz w:val="18"/>
                <w:szCs w:val="18"/>
              </w:rPr>
            </w:pPr>
            <w:r>
              <w:rPr>
                <w:color w:val="FF0000"/>
                <w:sz w:val="18"/>
                <w:szCs w:val="18"/>
              </w:rPr>
              <w:t>27</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Dane własne LGD, dane przekazane przez beneficjentów ( informacja po realizacji operacji)</w:t>
            </w:r>
          </w:p>
        </w:tc>
      </w:tr>
      <w:tr w:rsidR="00DE0E02" w:rsidRPr="000D329E" w:rsidTr="00DE0E02">
        <w:trPr>
          <w:trHeight w:val="225"/>
        </w:trPr>
        <w:tc>
          <w:tcPr>
            <w:tcW w:w="529" w:type="dxa"/>
            <w:vMerge w:val="restart"/>
            <w:tcBorders>
              <w:top w:val="nil"/>
              <w:left w:val="single" w:sz="8" w:space="0" w:color="auto"/>
              <w:right w:val="single" w:sz="4" w:space="0" w:color="auto"/>
            </w:tcBorders>
            <w:shd w:val="clear" w:color="auto" w:fill="auto"/>
            <w:vAlign w:val="center"/>
          </w:tcPr>
          <w:p w:rsidR="00DE0E02" w:rsidRPr="000D329E" w:rsidRDefault="00DE0E02" w:rsidP="00DE0E02">
            <w:pPr>
              <w:spacing w:after="0" w:line="240" w:lineRule="auto"/>
              <w:rPr>
                <w:sz w:val="18"/>
                <w:szCs w:val="18"/>
              </w:rPr>
            </w:pPr>
            <w:r w:rsidRPr="000D329E">
              <w:rPr>
                <w:sz w:val="18"/>
                <w:szCs w:val="18"/>
              </w:rPr>
              <w:t>w2.1</w:t>
            </w:r>
          </w:p>
        </w:tc>
        <w:tc>
          <w:tcPr>
            <w:tcW w:w="3726" w:type="dxa"/>
            <w:gridSpan w:val="4"/>
            <w:tcBorders>
              <w:top w:val="single" w:sz="4" w:space="0" w:color="auto"/>
              <w:left w:val="nil"/>
              <w:bottom w:val="single" w:sz="4" w:space="0" w:color="auto"/>
              <w:right w:val="single" w:sz="4" w:space="0" w:color="auto"/>
            </w:tcBorders>
          </w:tcPr>
          <w:p w:rsidR="00DE0E02" w:rsidRPr="000D329E" w:rsidRDefault="00DE0E02" w:rsidP="00DE0E02">
            <w:pPr>
              <w:spacing w:after="0" w:line="240" w:lineRule="auto"/>
              <w:rPr>
                <w:sz w:val="18"/>
                <w:szCs w:val="18"/>
              </w:rPr>
            </w:pPr>
            <w:r w:rsidRPr="000D329E">
              <w:rPr>
                <w:sz w:val="18"/>
                <w:szCs w:val="18"/>
              </w:rPr>
              <w:t>Liczba osób korzystających z obiektów infrastruktury społecznej służącej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15.000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0D329E" w:rsidRDefault="00DE0E02" w:rsidP="00DE0E02">
            <w:pPr>
              <w:jc w:val="center"/>
            </w:pPr>
            <w:r w:rsidRPr="000D329E">
              <w:rPr>
                <w:sz w:val="18"/>
                <w:szCs w:val="18"/>
              </w:rPr>
              <w:t>Ankiety monitorujące od beneficjentów pomocy, sprawozdania, dane UM/</w:t>
            </w:r>
            <w:proofErr w:type="spellStart"/>
            <w:r w:rsidRPr="000D329E">
              <w:rPr>
                <w:sz w:val="18"/>
                <w:szCs w:val="18"/>
              </w:rPr>
              <w:t>ARiMR</w:t>
            </w:r>
            <w:proofErr w:type="spellEnd"/>
            <w:r w:rsidRPr="000D329E">
              <w:rPr>
                <w:sz w:val="18"/>
                <w:szCs w:val="18"/>
              </w:rPr>
              <w:t>.</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0D329E" w:rsidRDefault="00DE0E02" w:rsidP="00DE0E02">
            <w:pPr>
              <w:spacing w:after="0" w:line="240" w:lineRule="auto"/>
              <w:rPr>
                <w:sz w:val="18"/>
                <w:szCs w:val="18"/>
              </w:rPr>
            </w:pPr>
            <w:r w:rsidRPr="000D329E">
              <w:rPr>
                <w:sz w:val="18"/>
                <w:szCs w:val="18"/>
              </w:rPr>
              <w:t>Liczba odbiorców publikacji służących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5.000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xml:space="preserve">Dane własne LGD, ankiety monitorujące od beneficjentów pomocy, sprawozdania/wnioski o płatność, </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osób oceniających szkolenia jako adekwatne do oczekiwań</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r w:rsidRPr="006A5FEA">
              <w:rPr>
                <w:sz w:val="18"/>
                <w:szCs w:val="18"/>
              </w:rPr>
              <w:t>Ankiety poszkoleniowe oceniające szkolenie, zbiorcze podsumowanie szkoleń, dane przekazane przez beneficjentów pomocy (sprawozdania/ wnioski o płatność)</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 xml:space="preserve">Liczba osób, które otrzymały wsparcie po </w:t>
            </w:r>
            <w:r w:rsidRPr="006A5FEA">
              <w:rPr>
                <w:sz w:val="18"/>
                <w:szCs w:val="18"/>
              </w:rPr>
              <w:lastRenderedPageBreak/>
              <w:t>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lastRenderedPageBreak/>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96</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utworzonych miejsc pracy 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 xml:space="preserve">Liczba osób uczestniczących w spotkaniach/wydarzeniach adresowanych do mieszkańców </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highlight w:val="yellow"/>
              </w:rPr>
            </w:pPr>
            <w:r w:rsidRPr="006A5FEA">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highlight w:val="yellow"/>
              </w:rPr>
            </w:pPr>
            <w:r w:rsidRPr="006A5FEA">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projektów współpracy wykorzystujących lokalne zasoby</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projektów współpracy skierowanych do grup docelowych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AC5CFA" w:rsidRDefault="00DE0E02" w:rsidP="00DE0E02">
            <w:pPr>
              <w:spacing w:after="0" w:line="240" w:lineRule="auto"/>
              <w:rPr>
                <w:color w:val="FF0000"/>
                <w:sz w:val="18"/>
                <w:szCs w:val="18"/>
              </w:rPr>
            </w:pPr>
            <w:r>
              <w:rPr>
                <w:color w:val="FF0000"/>
                <w:sz w:val="18"/>
                <w:szCs w:val="18"/>
              </w:rPr>
              <w:t>Liczba osób biorących udział w procesie przygotowania koncepcji SV</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AC5CFA" w:rsidRDefault="00DE0E02" w:rsidP="00DE0E02">
            <w:pPr>
              <w:spacing w:after="0" w:line="240" w:lineRule="auto"/>
              <w:jc w:val="center"/>
              <w:rPr>
                <w:color w:val="FF0000"/>
                <w:sz w:val="18"/>
                <w:szCs w:val="18"/>
              </w:rPr>
            </w:pPr>
            <w:r w:rsidRPr="00AC5CFA">
              <w:rPr>
                <w:color w:val="FF0000"/>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AC5CFA" w:rsidRDefault="00DE0E02" w:rsidP="00DE0E02">
            <w:pPr>
              <w:spacing w:after="0" w:line="240" w:lineRule="auto"/>
              <w:jc w:val="right"/>
              <w:rPr>
                <w:color w:val="FF0000"/>
                <w:sz w:val="18"/>
                <w:szCs w:val="18"/>
              </w:rPr>
            </w:pPr>
            <w:r>
              <w:rPr>
                <w:color w:val="FF0000"/>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AC5CFA" w:rsidRDefault="00DE0E02" w:rsidP="00DE0E02">
            <w:pPr>
              <w:spacing w:after="0" w:line="240" w:lineRule="auto"/>
              <w:jc w:val="right"/>
              <w:rPr>
                <w:color w:val="FF0000"/>
                <w:sz w:val="18"/>
                <w:szCs w:val="18"/>
              </w:rPr>
            </w:pPr>
            <w:r>
              <w:rPr>
                <w:color w:val="FF0000"/>
                <w:sz w:val="18"/>
                <w:szCs w:val="18"/>
              </w:rPr>
              <w:t>25</w:t>
            </w:r>
            <w:r w:rsidRPr="00AC5CFA">
              <w:rPr>
                <w:color w:val="FF0000"/>
                <w:sz w:val="18"/>
                <w:szCs w:val="18"/>
              </w:rPr>
              <w:t>0</w:t>
            </w:r>
          </w:p>
        </w:tc>
        <w:tc>
          <w:tcPr>
            <w:tcW w:w="6915" w:type="dxa"/>
            <w:gridSpan w:val="2"/>
            <w:tcBorders>
              <w:top w:val="single" w:sz="4" w:space="0" w:color="auto"/>
              <w:left w:val="nil"/>
              <w:bottom w:val="single" w:sz="4" w:space="0" w:color="auto"/>
              <w:right w:val="single" w:sz="8" w:space="0" w:color="000000"/>
            </w:tcBorders>
            <w:shd w:val="clear" w:color="auto" w:fill="auto"/>
          </w:tcPr>
          <w:p w:rsidR="00DE0E02" w:rsidRPr="00AC5CFA" w:rsidRDefault="00DE0E02" w:rsidP="00DE0E02">
            <w:pPr>
              <w:jc w:val="center"/>
              <w:rPr>
                <w:color w:val="FF0000"/>
                <w:sz w:val="18"/>
                <w:szCs w:val="18"/>
              </w:rPr>
            </w:pPr>
            <w:r>
              <w:rPr>
                <w:color w:val="FF0000"/>
                <w:sz w:val="18"/>
                <w:szCs w:val="18"/>
              </w:rPr>
              <w:t xml:space="preserve">Sprawozdanie </w:t>
            </w:r>
            <w:proofErr w:type="spellStart"/>
            <w:r>
              <w:rPr>
                <w:color w:val="FF0000"/>
                <w:sz w:val="18"/>
                <w:szCs w:val="18"/>
              </w:rPr>
              <w:t>grantobiorcy</w:t>
            </w:r>
            <w:proofErr w:type="spellEnd"/>
            <w:r>
              <w:rPr>
                <w:color w:val="FF0000"/>
                <w:sz w:val="18"/>
                <w:szCs w:val="18"/>
              </w:rPr>
              <w:t>, listy obecności ze spotkań</w:t>
            </w:r>
          </w:p>
        </w:tc>
      </w:tr>
      <w:tr w:rsidR="00DE0E02" w:rsidRPr="006A5FEA" w:rsidTr="00DE0E02">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w2.2</w:t>
            </w: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highlight w:val="yellow"/>
              </w:rPr>
            </w:pPr>
            <w:r w:rsidRPr="006A5FEA">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Liczba odbiorców ustalana będzie na podstawie liczby uczestników wydarzeń, liczby wejść na witryny internetowe, liczby egzemplarzy publikacji itp.</w:t>
            </w:r>
          </w:p>
        </w:tc>
      </w:tr>
      <w:tr w:rsidR="00DE0E02" w:rsidRPr="006A5FEA" w:rsidTr="00DE0E02">
        <w:trPr>
          <w:trHeight w:val="878"/>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w3.1</w:t>
            </w: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osób korzystających z  nowych obiektów infrastruktury turystycznej i rekreacyjnej</w:t>
            </w:r>
          </w:p>
          <w:p w:rsidR="00DE0E02" w:rsidRPr="006A5FEA" w:rsidRDefault="00DE0E02" w:rsidP="00DE0E02">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0 </w:t>
            </w:r>
          </w:p>
          <w:p w:rsidR="00DE0E02" w:rsidRPr="006A5FEA" w:rsidRDefault="00DE0E02" w:rsidP="00DE0E02">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xml:space="preserve">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DE0E02" w:rsidRPr="006A5FEA" w:rsidTr="00DE0E02">
        <w:trPr>
          <w:trHeight w:val="878"/>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E0E02" w:rsidRPr="006A5FEA" w:rsidRDefault="00DE0E02" w:rsidP="00DE0E02">
            <w:pPr>
              <w:spacing w:after="0" w:line="240" w:lineRule="auto"/>
              <w:rPr>
                <w:sz w:val="18"/>
                <w:szCs w:val="18"/>
              </w:rPr>
            </w:pPr>
            <w:r w:rsidRPr="006A5FEA">
              <w:rPr>
                <w:sz w:val="18"/>
                <w:szCs w:val="18"/>
              </w:rPr>
              <w:t>Liczba osób korzystających z  przebudowanych obiektów infrastruktury turystycznej i rekreacyjnej</w:t>
            </w:r>
          </w:p>
          <w:p w:rsidR="00DE0E02" w:rsidRPr="006A5FEA" w:rsidRDefault="00DE0E02" w:rsidP="00DE0E02">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0 </w:t>
            </w:r>
          </w:p>
          <w:p w:rsidR="00DE0E02" w:rsidRPr="006A5FEA" w:rsidRDefault="00DE0E02" w:rsidP="00DE0E02">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xml:space="preserve">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DE0E02" w:rsidRPr="006A5FEA" w:rsidTr="00DE0E02">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lastRenderedPageBreak/>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Wskaźniki produktu</w:t>
            </w:r>
          </w:p>
        </w:tc>
      </w:tr>
      <w:tr w:rsidR="00DE0E02" w:rsidRPr="006A5FEA" w:rsidTr="00DE0E02">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DE0E02" w:rsidRPr="006A5FEA" w:rsidRDefault="00DE0E02" w:rsidP="00DE0E02">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sz w:val="18"/>
                <w:szCs w:val="18"/>
              </w:rPr>
            </w:pPr>
            <w:r w:rsidRPr="006A5FEA">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Wartość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Źródło danych/sposób pomiaru</w:t>
            </w:r>
          </w:p>
        </w:tc>
      </w:tr>
      <w:tr w:rsidR="00DE0E02" w:rsidRPr="006A5FEA" w:rsidTr="00DE0E02">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rsidR="00DE0E02" w:rsidRPr="006A5FEA" w:rsidRDefault="00DE0E02" w:rsidP="00DE0E02">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rsidR="00DE0E02" w:rsidRPr="006A5FEA" w:rsidRDefault="00DE0E02" w:rsidP="00DE0E02">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rsidR="00DE0E02" w:rsidRPr="006A5FEA" w:rsidRDefault="00DE0E02" w:rsidP="00DE0E02">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DE0E02" w:rsidRPr="006A5FEA" w:rsidRDefault="00DE0E02" w:rsidP="00DE0E02">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rsidR="00DE0E02" w:rsidRPr="006A5FEA" w:rsidRDefault="00DE0E02" w:rsidP="00DE0E02">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 xml:space="preserve">początkowa </w:t>
            </w:r>
          </w:p>
          <w:p w:rsidR="00DE0E02" w:rsidRPr="006A5FEA" w:rsidRDefault="00DE0E02" w:rsidP="00DE0E02">
            <w:pPr>
              <w:spacing w:after="0" w:line="240" w:lineRule="auto"/>
              <w:jc w:val="center"/>
              <w:rPr>
                <w:color w:val="000000"/>
                <w:sz w:val="18"/>
                <w:szCs w:val="18"/>
              </w:rPr>
            </w:pPr>
            <w:r w:rsidRPr="006A5FEA">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rsidR="00DE0E02" w:rsidRPr="006A5FEA" w:rsidRDefault="00DE0E02" w:rsidP="00DE0E02">
            <w:pPr>
              <w:spacing w:after="0" w:line="240" w:lineRule="auto"/>
              <w:jc w:val="center"/>
              <w:rPr>
                <w:color w:val="000000"/>
                <w:sz w:val="18"/>
                <w:szCs w:val="18"/>
              </w:rPr>
            </w:pPr>
            <w:r w:rsidRPr="006A5FEA">
              <w:rPr>
                <w:color w:val="000000"/>
                <w:sz w:val="18"/>
                <w:szCs w:val="18"/>
              </w:rPr>
              <w:t xml:space="preserve">końcowa </w:t>
            </w:r>
          </w:p>
          <w:p w:rsidR="00DE0E02" w:rsidRPr="006A5FEA" w:rsidRDefault="00DE0E02" w:rsidP="00DE0E02">
            <w:pPr>
              <w:spacing w:after="0" w:line="240" w:lineRule="auto"/>
              <w:jc w:val="center"/>
              <w:rPr>
                <w:color w:val="000000"/>
                <w:sz w:val="18"/>
                <w:szCs w:val="18"/>
              </w:rPr>
            </w:pPr>
            <w:r w:rsidRPr="006A5FEA">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rsidR="00DE0E02" w:rsidRPr="006A5FEA" w:rsidRDefault="00DE0E02" w:rsidP="00DE0E02">
            <w:pPr>
              <w:spacing w:after="0" w:line="240" w:lineRule="auto"/>
              <w:rPr>
                <w:color w:val="000000"/>
                <w:sz w:val="18"/>
                <w:szCs w:val="18"/>
              </w:rPr>
            </w:pPr>
          </w:p>
        </w:tc>
      </w:tr>
      <w:tr w:rsidR="00DE0E02" w:rsidRPr="006A5FEA" w:rsidTr="00DE0E02">
        <w:trPr>
          <w:trHeight w:val="184"/>
        </w:trPr>
        <w:tc>
          <w:tcPr>
            <w:tcW w:w="529" w:type="dxa"/>
            <w:vMerge w:val="restart"/>
            <w:tcBorders>
              <w:top w:val="nil"/>
              <w:left w:val="single" w:sz="8" w:space="0" w:color="auto"/>
              <w:right w:val="single" w:sz="4" w:space="0" w:color="auto"/>
            </w:tcBorders>
            <w:shd w:val="clear" w:color="auto" w:fill="auto"/>
            <w:vAlign w:val="center"/>
            <w:hideMark/>
          </w:tcPr>
          <w:p w:rsidR="00DE0E02" w:rsidRPr="006A5FEA" w:rsidRDefault="00DE0E02" w:rsidP="00DE0E02">
            <w:pPr>
              <w:spacing w:after="0" w:line="240" w:lineRule="auto"/>
              <w:rPr>
                <w:sz w:val="18"/>
                <w:szCs w:val="18"/>
              </w:rPr>
            </w:pPr>
            <w:r w:rsidRPr="006A5FEA">
              <w:rPr>
                <w:sz w:val="18"/>
                <w:szCs w:val="18"/>
              </w:rPr>
              <w:t>1.1.1</w:t>
            </w:r>
          </w:p>
        </w:tc>
        <w:tc>
          <w:tcPr>
            <w:tcW w:w="1244" w:type="dxa"/>
            <w:vMerge w:val="restart"/>
            <w:tcBorders>
              <w:top w:val="single" w:sz="4" w:space="0" w:color="auto"/>
              <w:right w:val="single" w:sz="4" w:space="0" w:color="auto"/>
            </w:tcBorders>
            <w:hideMark/>
          </w:tcPr>
          <w:p w:rsidR="00DE0E02" w:rsidRPr="006A5FEA" w:rsidRDefault="00DE0E02" w:rsidP="00DE0E02">
            <w:pPr>
              <w:spacing w:before="60" w:after="0" w:line="240" w:lineRule="auto"/>
              <w:rPr>
                <w:rFonts w:cs="Arial"/>
                <w:sz w:val="18"/>
                <w:szCs w:val="18"/>
              </w:rPr>
            </w:pPr>
            <w:r w:rsidRPr="006A5FEA">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Liczba zrealizowanych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E0E02" w:rsidRPr="00C46213" w:rsidRDefault="00DE0E02" w:rsidP="00DE0E02">
            <w:pPr>
              <w:spacing w:after="0" w:line="240" w:lineRule="auto"/>
              <w:jc w:val="center"/>
              <w:rPr>
                <w:strike/>
                <w:color w:val="000000"/>
                <w:sz w:val="18"/>
                <w:szCs w:val="18"/>
              </w:rPr>
            </w:pPr>
            <w:r w:rsidRPr="00C46213">
              <w:rPr>
                <w:strike/>
                <w:color w:val="000000"/>
                <w:sz w:val="18"/>
                <w:szCs w:val="18"/>
              </w:rPr>
              <w:t> 19</w:t>
            </w:r>
          </w:p>
          <w:p w:rsidR="00DE0E02" w:rsidRPr="00376647" w:rsidRDefault="00DE0E02" w:rsidP="00DE0E02">
            <w:pPr>
              <w:spacing w:after="0" w:line="240" w:lineRule="auto"/>
              <w:jc w:val="center"/>
              <w:rPr>
                <w:color w:val="FF0000"/>
                <w:sz w:val="18"/>
                <w:szCs w:val="18"/>
              </w:rPr>
            </w:pPr>
            <w:r>
              <w:rPr>
                <w:color w:val="FF0000"/>
                <w:sz w:val="18"/>
                <w:szCs w:val="18"/>
              </w:rPr>
              <w:t>25</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xml:space="preserve">Dane o zakończonych projektach (zrealizowane płatności końcowe), ankiety monitorujące od beneficjentów pomocy, sprawozdania, </w:t>
            </w:r>
          </w:p>
        </w:tc>
      </w:tr>
      <w:tr w:rsidR="00DE0E02" w:rsidRPr="006A5FEA" w:rsidTr="00DE0E02">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hideMark/>
          </w:tcPr>
          <w:p w:rsidR="00DE0E02" w:rsidRPr="006A5FEA" w:rsidRDefault="00DE0E02" w:rsidP="00DE0E02">
            <w:pPr>
              <w:spacing w:after="0" w:line="240" w:lineRule="auto"/>
              <w:rPr>
                <w:sz w:val="18"/>
                <w:szCs w:val="18"/>
              </w:rPr>
            </w:pPr>
            <w:r w:rsidRPr="006A5FEA">
              <w:rPr>
                <w:sz w:val="18"/>
                <w:szCs w:val="18"/>
              </w:rPr>
              <w:t>1.1.2</w:t>
            </w:r>
          </w:p>
        </w:tc>
        <w:tc>
          <w:tcPr>
            <w:tcW w:w="1244" w:type="dxa"/>
            <w:vMerge w:val="restart"/>
            <w:tcBorders>
              <w:top w:val="single" w:sz="4" w:space="0" w:color="auto"/>
              <w:right w:val="single" w:sz="4" w:space="0" w:color="auto"/>
            </w:tcBorders>
            <w:hideMark/>
          </w:tcPr>
          <w:p w:rsidR="00DE0E02" w:rsidRPr="006A5FEA" w:rsidRDefault="00DE0E02" w:rsidP="00DE0E02">
            <w:pPr>
              <w:spacing w:before="60" w:after="0" w:line="240" w:lineRule="auto"/>
              <w:rPr>
                <w:rFonts w:cs="Arial"/>
                <w:sz w:val="18"/>
                <w:szCs w:val="18"/>
              </w:rPr>
            </w:pPr>
            <w:r w:rsidRPr="006A5FEA">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proofErr w:type="spellStart"/>
            <w:r w:rsidRPr="006A5FEA">
              <w:rPr>
                <w:sz w:val="18"/>
                <w:szCs w:val="18"/>
              </w:rPr>
              <w:t>liczbazrealizowanych</w:t>
            </w:r>
            <w:proofErr w:type="spellEnd"/>
            <w:r w:rsidRPr="006A5FEA">
              <w:rPr>
                <w:sz w:val="18"/>
                <w:szCs w:val="18"/>
              </w:rPr>
              <w:t xml:space="preserve">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E0E02" w:rsidRPr="00C46213" w:rsidRDefault="00DE0E02" w:rsidP="00DE0E02">
            <w:pPr>
              <w:spacing w:after="0" w:line="240" w:lineRule="auto"/>
              <w:jc w:val="center"/>
              <w:rPr>
                <w:strike/>
                <w:color w:val="000000"/>
                <w:sz w:val="18"/>
                <w:szCs w:val="18"/>
              </w:rPr>
            </w:pPr>
            <w:r w:rsidRPr="00C46213">
              <w:rPr>
                <w:strike/>
                <w:color w:val="000000"/>
                <w:sz w:val="18"/>
                <w:szCs w:val="18"/>
              </w:rPr>
              <w:t>6</w:t>
            </w:r>
          </w:p>
          <w:p w:rsidR="00DE0E02" w:rsidRPr="00376647" w:rsidRDefault="00DE0E02" w:rsidP="00DE0E02">
            <w:pPr>
              <w:spacing w:after="0" w:line="240" w:lineRule="auto"/>
              <w:jc w:val="center"/>
              <w:rPr>
                <w:color w:val="FF0000"/>
                <w:sz w:val="18"/>
                <w:szCs w:val="18"/>
              </w:rPr>
            </w:pPr>
            <w:r>
              <w:rPr>
                <w:color w:val="FF0000"/>
                <w:sz w:val="18"/>
                <w:szCs w:val="18"/>
              </w:rPr>
              <w:t>8</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xml:space="preserve">Dane o zakończonych projektach (zrealizowane płatności końcowe), </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2.1.1</w:t>
            </w:r>
          </w:p>
        </w:tc>
        <w:tc>
          <w:tcPr>
            <w:tcW w:w="1244" w:type="dxa"/>
            <w:vMerge w:val="restart"/>
            <w:tcBorders>
              <w:top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Działania 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Mieszkańcy obszaru, 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 xml:space="preserve">Liczba wspartych operacji dotyczących inicjatyw w zakresie rozwoju infrastruktury społecznej służącej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z w:val="18"/>
                <w:szCs w:val="18"/>
              </w:rPr>
            </w:pPr>
            <w:r w:rsidRPr="000D329E">
              <w:rPr>
                <w:sz w:val="18"/>
                <w:szCs w:val="18"/>
              </w:rPr>
              <w:t>7</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Liczba operacji dotyczących publikacji służących  aktywizacji i integracji mieszkańców</w:t>
            </w:r>
          </w:p>
        </w:tc>
        <w:tc>
          <w:tcPr>
            <w:tcW w:w="1111" w:type="dxa"/>
            <w:tcBorders>
              <w:top w:val="nil"/>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vertAlign w:val="superscript"/>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0D329E" w:rsidRDefault="00DE0E02" w:rsidP="00DE0E02">
            <w:pPr>
              <w:spacing w:after="0" w:line="240" w:lineRule="auto"/>
              <w:jc w:val="center"/>
              <w:rPr>
                <w:sz w:val="18"/>
                <w:szCs w:val="18"/>
              </w:rPr>
            </w:pPr>
            <w:r w:rsidRPr="000D329E">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z w:val="18"/>
                <w:szCs w:val="18"/>
              </w:rPr>
            </w:pPr>
            <w:r w:rsidRPr="000D329E">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Pr>
                <w:sz w:val="18"/>
                <w:szCs w:val="18"/>
              </w:rPr>
              <w:t>A</w:t>
            </w:r>
            <w:r w:rsidRPr="006A5FEA">
              <w:rPr>
                <w:sz w:val="18"/>
                <w:szCs w:val="18"/>
              </w:rPr>
              <w:t>nkiety monitorujące od beneficjentów pomocy, sprawozdania, dane UM/</w:t>
            </w:r>
            <w:proofErr w:type="spellStart"/>
            <w:r w:rsidRPr="006A5FEA">
              <w:rPr>
                <w:sz w:val="18"/>
                <w:szCs w:val="18"/>
              </w:rPr>
              <w:t>ARiMR</w:t>
            </w:r>
            <w:proofErr w:type="spellEnd"/>
            <w:r w:rsidRPr="006A5FEA">
              <w:rPr>
                <w:sz w:val="18"/>
                <w:szCs w:val="18"/>
              </w:rPr>
              <w:t> </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2.1.2</w:t>
            </w:r>
          </w:p>
        </w:tc>
        <w:tc>
          <w:tcPr>
            <w:tcW w:w="1244" w:type="dxa"/>
            <w:vMerge w:val="restart"/>
            <w:tcBorders>
              <w:top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osobodni szkoleń dla pracowników i organów LGD</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rPr>
            </w:pPr>
            <w:r w:rsidRPr="006A5FEA">
              <w:rPr>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 xml:space="preserve">Dane własne LGD, zaświadczenia/ </w:t>
            </w:r>
            <w:proofErr w:type="spellStart"/>
            <w:r w:rsidRPr="006A5FEA">
              <w:rPr>
                <w:sz w:val="18"/>
                <w:szCs w:val="18"/>
              </w:rPr>
              <w:t>certyfikacy</w:t>
            </w:r>
            <w:proofErr w:type="spellEnd"/>
            <w:r w:rsidRPr="006A5FEA">
              <w:rPr>
                <w:sz w:val="18"/>
                <w:szCs w:val="18"/>
              </w:rPr>
              <w:t xml:space="preserve"> poświadczające udział w szkoleniu</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highlight w:val="yellow"/>
              </w:rPr>
            </w:pPr>
            <w:r w:rsidRPr="006A5FEA">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 – ewidencja doradztwa (np. karta doradztwa)</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xml:space="preserve">Liczba spotkań/ wydarzeń adresowanych do mieszkańców </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highlight w:val="yellow"/>
              </w:rPr>
            </w:pPr>
            <w:r w:rsidRPr="006A5FEA">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56" w:lineRule="auto"/>
              <w:ind w:left="58"/>
              <w:jc w:val="center"/>
              <w:textAlignment w:val="baseline"/>
              <w:rPr>
                <w:rFonts w:eastAsia="Lucida Grande" w:cs="Arial"/>
                <w:kern w:val="24"/>
                <w:sz w:val="18"/>
                <w:szCs w:val="18"/>
                <w:lang w:eastAsia="pl-PL"/>
              </w:rPr>
            </w:pPr>
            <w:r w:rsidRPr="006A5FEA">
              <w:rPr>
                <w:rFonts w:eastAsia="Lucida Grande" w:cs="Arial"/>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highlight w:val="yellow"/>
              </w:rPr>
            </w:pPr>
            <w:r w:rsidRPr="006A5FEA">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highlight w:val="yellow"/>
              </w:rPr>
            </w:pPr>
            <w:r w:rsidRPr="006A5FEA">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odwiedzin strony internetowej LGD</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highlight w:val="yellow"/>
              </w:rPr>
            </w:pPr>
            <w:r w:rsidRPr="006A5FEA">
              <w:rPr>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lastRenderedPageBreak/>
              <w:t>2.1.3</w:t>
            </w:r>
          </w:p>
        </w:tc>
        <w:tc>
          <w:tcPr>
            <w:tcW w:w="1244" w:type="dxa"/>
            <w:vMerge w:val="restart"/>
            <w:tcBorders>
              <w:top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z w:val="18"/>
                <w:szCs w:val="18"/>
                <w:highlight w:val="yellow"/>
              </w:rPr>
            </w:pPr>
            <w:r w:rsidRPr="000D329E">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vMerge/>
            <w:tcBorders>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0D329E" w:rsidRDefault="00DE0E02" w:rsidP="00DE0E02">
            <w:pPr>
              <w:spacing w:after="0" w:line="240" w:lineRule="auto"/>
              <w:jc w:val="center"/>
              <w:rPr>
                <w:strike/>
                <w:sz w:val="18"/>
                <w:szCs w:val="18"/>
                <w:highlight w:val="yellow"/>
              </w:rPr>
            </w:pPr>
            <w:r w:rsidRPr="000D329E">
              <w:rPr>
                <w:sz w:val="18"/>
                <w:szCs w:val="18"/>
              </w:rPr>
              <w:t>13</w:t>
            </w:r>
          </w:p>
        </w:tc>
        <w:tc>
          <w:tcPr>
            <w:tcW w:w="5252" w:type="dxa"/>
            <w:tcBorders>
              <w:top w:val="single" w:sz="4" w:space="0" w:color="auto"/>
              <w:left w:val="nil"/>
              <w:bottom w:val="single" w:sz="4" w:space="0" w:color="auto"/>
              <w:right w:val="single" w:sz="4" w:space="0" w:color="auto"/>
            </w:tcBorders>
            <w:shd w:val="clear" w:color="auto" w:fill="auto"/>
          </w:tcPr>
          <w:p w:rsidR="00DE0E02" w:rsidRPr="006A5FEA" w:rsidRDefault="00DE0E02" w:rsidP="00DE0E02">
            <w:pPr>
              <w:jc w:val="center"/>
            </w:pPr>
            <w:r w:rsidRPr="006A5FEA">
              <w:rPr>
                <w:sz w:val="18"/>
                <w:szCs w:val="18"/>
              </w:rPr>
              <w:t>Dane własne LGD.</w:t>
            </w:r>
          </w:p>
        </w:tc>
      </w:tr>
      <w:tr w:rsidR="00DE0E02" w:rsidRPr="006A5FEA" w:rsidTr="00DE0E02">
        <w:trPr>
          <w:trHeight w:val="1159"/>
        </w:trPr>
        <w:tc>
          <w:tcPr>
            <w:tcW w:w="529" w:type="dxa"/>
            <w:tcBorders>
              <w:top w:val="nil"/>
              <w:left w:val="single" w:sz="8" w:space="0" w:color="auto"/>
              <w:right w:val="single" w:sz="4" w:space="0" w:color="auto"/>
            </w:tcBorders>
            <w:shd w:val="clear" w:color="auto" w:fill="auto"/>
            <w:vAlign w:val="center"/>
          </w:tcPr>
          <w:p w:rsidR="00DE0E02" w:rsidRPr="00AC5CFA" w:rsidRDefault="00DE0E02" w:rsidP="00DE0E02">
            <w:pPr>
              <w:spacing w:after="0" w:line="240" w:lineRule="auto"/>
              <w:rPr>
                <w:color w:val="FF0000"/>
                <w:sz w:val="18"/>
                <w:szCs w:val="18"/>
              </w:rPr>
            </w:pPr>
            <w:r>
              <w:rPr>
                <w:color w:val="FF0000"/>
                <w:sz w:val="18"/>
                <w:szCs w:val="18"/>
              </w:rPr>
              <w:t>2.1.4</w:t>
            </w:r>
          </w:p>
        </w:tc>
        <w:tc>
          <w:tcPr>
            <w:tcW w:w="1244" w:type="dxa"/>
            <w:tcBorders>
              <w:top w:val="single" w:sz="4" w:space="0" w:color="auto"/>
              <w:right w:val="single" w:sz="4" w:space="0" w:color="auto"/>
            </w:tcBorders>
          </w:tcPr>
          <w:p w:rsidR="00DE0E02" w:rsidRPr="00D863BE" w:rsidRDefault="00DE0E02" w:rsidP="00DE0E02">
            <w:pPr>
              <w:spacing w:before="60" w:after="0" w:line="240" w:lineRule="auto"/>
              <w:rPr>
                <w:rFonts w:cs="Arial"/>
                <w:color w:val="FF0000"/>
                <w:sz w:val="18"/>
                <w:szCs w:val="18"/>
              </w:rPr>
            </w:pPr>
            <w:r w:rsidRPr="00D863BE">
              <w:rPr>
                <w:color w:val="FF0000"/>
                <w:sz w:val="18"/>
                <w:szCs w:val="18"/>
              </w:rPr>
              <w:t xml:space="preserve">Oddolne koncepcje rozwoju w skali mikro (Smart </w:t>
            </w:r>
            <w:proofErr w:type="spellStart"/>
            <w:r w:rsidRPr="00D863BE">
              <w:rPr>
                <w:color w:val="FF0000"/>
                <w:sz w:val="18"/>
                <w:szCs w:val="18"/>
              </w:rPr>
              <w:t>Village</w:t>
            </w:r>
            <w:proofErr w:type="spellEnd"/>
            <w:r w:rsidRPr="00D863BE">
              <w:rPr>
                <w:color w:val="FF0000"/>
                <w:sz w:val="18"/>
                <w:szCs w:val="18"/>
              </w:rPr>
              <w:t>)</w:t>
            </w:r>
          </w:p>
        </w:tc>
        <w:tc>
          <w:tcPr>
            <w:tcW w:w="1487" w:type="dxa"/>
            <w:gridSpan w:val="2"/>
            <w:tcBorders>
              <w:top w:val="single" w:sz="4" w:space="0" w:color="auto"/>
              <w:left w:val="single" w:sz="4" w:space="0" w:color="auto"/>
              <w:right w:val="single" w:sz="4" w:space="0" w:color="auto"/>
            </w:tcBorders>
            <w:shd w:val="clear" w:color="auto" w:fill="auto"/>
            <w:vAlign w:val="center"/>
          </w:tcPr>
          <w:p w:rsidR="00DE0E02" w:rsidRPr="00D863BE" w:rsidRDefault="00DE0E02" w:rsidP="00DE0E02">
            <w:pPr>
              <w:spacing w:after="0" w:line="240" w:lineRule="auto"/>
              <w:jc w:val="center"/>
              <w:rPr>
                <w:color w:val="FF0000"/>
                <w:sz w:val="18"/>
                <w:szCs w:val="18"/>
              </w:rPr>
            </w:pPr>
            <w:r>
              <w:rPr>
                <w:color w:val="FF0000"/>
                <w:sz w:val="18"/>
                <w:szCs w:val="18"/>
              </w:rPr>
              <w:t>Mieszkańcy obszaru, organizacje pozarządowe</w:t>
            </w:r>
          </w:p>
        </w:tc>
        <w:tc>
          <w:tcPr>
            <w:tcW w:w="995" w:type="dxa"/>
            <w:tcBorders>
              <w:top w:val="single" w:sz="4" w:space="0" w:color="auto"/>
              <w:left w:val="single" w:sz="4" w:space="0" w:color="auto"/>
              <w:right w:val="single" w:sz="4" w:space="0" w:color="auto"/>
            </w:tcBorders>
            <w:shd w:val="clear" w:color="auto" w:fill="auto"/>
            <w:vAlign w:val="center"/>
          </w:tcPr>
          <w:p w:rsidR="00DE0E02" w:rsidRPr="00D863BE" w:rsidRDefault="00DE0E02" w:rsidP="00DE0E02">
            <w:pPr>
              <w:spacing w:after="0" w:line="240" w:lineRule="auto"/>
              <w:jc w:val="center"/>
              <w:rPr>
                <w:color w:val="FF0000"/>
                <w:sz w:val="18"/>
                <w:szCs w:val="18"/>
              </w:rPr>
            </w:pPr>
            <w:r>
              <w:rPr>
                <w:color w:val="FF0000"/>
                <w:sz w:val="18"/>
                <w:szCs w:val="18"/>
              </w:rPr>
              <w:t>Projekt grantowy</w:t>
            </w:r>
          </w:p>
        </w:tc>
        <w:tc>
          <w:tcPr>
            <w:tcW w:w="2480" w:type="dxa"/>
            <w:tcBorders>
              <w:top w:val="single" w:sz="4" w:space="0" w:color="auto"/>
              <w:left w:val="single" w:sz="4" w:space="0" w:color="auto"/>
              <w:right w:val="single" w:sz="4" w:space="0" w:color="auto"/>
            </w:tcBorders>
            <w:shd w:val="clear" w:color="auto" w:fill="auto"/>
            <w:vAlign w:val="center"/>
          </w:tcPr>
          <w:p w:rsidR="00DE0E02" w:rsidRPr="002A5FCC" w:rsidRDefault="00DE0E02" w:rsidP="00DE0E02">
            <w:pPr>
              <w:spacing w:after="0" w:line="240" w:lineRule="auto"/>
              <w:jc w:val="center"/>
              <w:rPr>
                <w:color w:val="FF0000"/>
                <w:sz w:val="18"/>
                <w:szCs w:val="18"/>
              </w:rPr>
            </w:pPr>
            <w:r w:rsidRPr="002A5FCC">
              <w:rPr>
                <w:color w:val="FF0000"/>
                <w:sz w:val="18"/>
                <w:szCs w:val="18"/>
              </w:rPr>
              <w:t>Liczba opracowanych koncepcji SV</w:t>
            </w:r>
          </w:p>
        </w:tc>
        <w:tc>
          <w:tcPr>
            <w:tcW w:w="1111" w:type="dxa"/>
            <w:tcBorders>
              <w:top w:val="single" w:sz="4" w:space="0" w:color="auto"/>
              <w:left w:val="nil"/>
              <w:right w:val="single" w:sz="4" w:space="0" w:color="auto"/>
            </w:tcBorders>
            <w:shd w:val="clear" w:color="auto" w:fill="auto"/>
            <w:vAlign w:val="center"/>
          </w:tcPr>
          <w:p w:rsidR="00DE0E02" w:rsidRPr="002A5FCC" w:rsidRDefault="00DE0E02" w:rsidP="00DE0E02">
            <w:pPr>
              <w:spacing w:after="0" w:line="240" w:lineRule="auto"/>
              <w:jc w:val="center"/>
              <w:rPr>
                <w:color w:val="FF0000"/>
                <w:sz w:val="18"/>
                <w:szCs w:val="18"/>
              </w:rPr>
            </w:pPr>
            <w:r w:rsidRPr="002A5FCC">
              <w:rPr>
                <w:color w:val="FF0000"/>
                <w:sz w:val="18"/>
                <w:szCs w:val="18"/>
              </w:rPr>
              <w:t>Sztuka</w:t>
            </w:r>
          </w:p>
        </w:tc>
        <w:tc>
          <w:tcPr>
            <w:tcW w:w="1015" w:type="dxa"/>
            <w:tcBorders>
              <w:top w:val="single" w:sz="4" w:space="0" w:color="auto"/>
              <w:left w:val="nil"/>
              <w:right w:val="single" w:sz="4" w:space="0" w:color="auto"/>
            </w:tcBorders>
            <w:shd w:val="clear" w:color="auto" w:fill="auto"/>
            <w:vAlign w:val="center"/>
          </w:tcPr>
          <w:p w:rsidR="00DE0E02" w:rsidRPr="002A5FCC" w:rsidRDefault="00DE0E02" w:rsidP="00DE0E02">
            <w:pPr>
              <w:spacing w:after="0" w:line="240" w:lineRule="auto"/>
              <w:jc w:val="center"/>
              <w:rPr>
                <w:color w:val="FF0000"/>
                <w:sz w:val="18"/>
                <w:szCs w:val="18"/>
              </w:rPr>
            </w:pPr>
            <w:r w:rsidRPr="002A5FCC">
              <w:rPr>
                <w:color w:val="FF0000"/>
                <w:sz w:val="18"/>
                <w:szCs w:val="18"/>
              </w:rPr>
              <w:t>0</w:t>
            </w:r>
          </w:p>
        </w:tc>
        <w:tc>
          <w:tcPr>
            <w:tcW w:w="1663" w:type="dxa"/>
            <w:tcBorders>
              <w:top w:val="single" w:sz="4" w:space="0" w:color="auto"/>
              <w:left w:val="nil"/>
              <w:right w:val="single" w:sz="4" w:space="0" w:color="auto"/>
            </w:tcBorders>
            <w:shd w:val="clear" w:color="000000" w:fill="FFFFFF"/>
            <w:vAlign w:val="center"/>
          </w:tcPr>
          <w:p w:rsidR="00DE0E02" w:rsidRDefault="00DE0E02" w:rsidP="00DE0E02">
            <w:pPr>
              <w:spacing w:after="0" w:line="240" w:lineRule="auto"/>
              <w:jc w:val="center"/>
              <w:rPr>
                <w:color w:val="FF0000"/>
                <w:sz w:val="18"/>
                <w:szCs w:val="18"/>
              </w:rPr>
            </w:pPr>
            <w:r>
              <w:rPr>
                <w:color w:val="FF0000"/>
                <w:sz w:val="18"/>
                <w:szCs w:val="18"/>
              </w:rPr>
              <w:t>25</w:t>
            </w:r>
          </w:p>
        </w:tc>
        <w:tc>
          <w:tcPr>
            <w:tcW w:w="5252" w:type="dxa"/>
            <w:tcBorders>
              <w:top w:val="single" w:sz="4" w:space="0" w:color="auto"/>
              <w:left w:val="nil"/>
              <w:right w:val="single" w:sz="4" w:space="0" w:color="auto"/>
            </w:tcBorders>
            <w:shd w:val="clear" w:color="auto" w:fill="auto"/>
            <w:vAlign w:val="center"/>
          </w:tcPr>
          <w:p w:rsidR="00DE0E02" w:rsidRPr="002A5FCC" w:rsidRDefault="00DE0E02" w:rsidP="00DE0E02">
            <w:pPr>
              <w:spacing w:after="0" w:line="240" w:lineRule="auto"/>
              <w:jc w:val="center"/>
              <w:rPr>
                <w:color w:val="FF0000"/>
                <w:sz w:val="18"/>
                <w:szCs w:val="18"/>
              </w:rPr>
            </w:pPr>
            <w:r w:rsidRPr="002A5FCC">
              <w:rPr>
                <w:color w:val="FF0000"/>
                <w:sz w:val="18"/>
                <w:szCs w:val="18"/>
              </w:rPr>
              <w:t xml:space="preserve">Sprawozdania </w:t>
            </w:r>
            <w:proofErr w:type="spellStart"/>
            <w:r w:rsidRPr="002A5FCC">
              <w:rPr>
                <w:color w:val="FF0000"/>
                <w:sz w:val="18"/>
                <w:szCs w:val="18"/>
              </w:rPr>
              <w:t>grantobiorców</w:t>
            </w:r>
            <w:proofErr w:type="spellEnd"/>
          </w:p>
        </w:tc>
      </w:tr>
      <w:tr w:rsidR="00DE0E02" w:rsidRPr="006A5FEA" w:rsidTr="00DE0E02">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rsidR="00DE0E02" w:rsidRPr="006A5FEA" w:rsidRDefault="00732F46" w:rsidP="00DE0E02">
            <w:pPr>
              <w:spacing w:after="0" w:line="240" w:lineRule="auto"/>
              <w:rPr>
                <w:sz w:val="18"/>
                <w:szCs w:val="18"/>
              </w:rPr>
            </w:pPr>
            <w:r>
              <w:rPr>
                <w:noProof/>
                <w:sz w:val="18"/>
                <w:szCs w:val="18"/>
                <w:lang w:eastAsia="pl-PL"/>
              </w:rPr>
              <w:pict>
                <v:shapetype id="_x0000_t32" coordsize="21600,21600" o:spt="32" o:oned="t" path="m,l21600,21600e" filled="f">
                  <v:path arrowok="t" fillok="f" o:connecttype="none"/>
                  <o:lock v:ext="edit" shapetype="t"/>
                </v:shapetype>
                <v:shape id="_x0000_s1028" type="#_x0000_t32" style="position:absolute;margin-left:-3.05pt;margin-top:-16.95pt;width:26.25pt;height:0;z-index:251662336;mso-position-horizontal-relative:text;mso-position-vertical-relative:text" o:connectortype="straight"/>
              </w:pict>
            </w:r>
            <w:r w:rsidR="00DE0E02" w:rsidRPr="006A5FEA">
              <w:rPr>
                <w:sz w:val="18"/>
                <w:szCs w:val="18"/>
              </w:rPr>
              <w:t>2.2.1</w:t>
            </w:r>
          </w:p>
        </w:tc>
        <w:tc>
          <w:tcPr>
            <w:tcW w:w="1244" w:type="dxa"/>
            <w:tcBorders>
              <w:top w:val="single" w:sz="4" w:space="0" w:color="auto"/>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732F46" w:rsidP="00DE0E02">
            <w:pPr>
              <w:spacing w:after="0" w:line="240" w:lineRule="auto"/>
              <w:jc w:val="center"/>
              <w:rPr>
                <w:sz w:val="18"/>
                <w:szCs w:val="18"/>
              </w:rPr>
            </w:pPr>
            <w:r>
              <w:rPr>
                <w:noProof/>
                <w:sz w:val="18"/>
                <w:szCs w:val="18"/>
                <w:lang w:eastAsia="pl-PL"/>
              </w:rPr>
              <w:pict>
                <v:shape id="_x0000_s1027" type="#_x0000_t32" style="position:absolute;left:0;text-align:left;margin-left:-2.5pt;margin-top:-16.7pt;width:56.25pt;height:0;z-index:251661312;mso-position-horizontal-relative:text;mso-position-vertical-relative:text" o:connectortype="straight"/>
              </w:pict>
            </w:r>
            <w:r w:rsidR="00DE0E02"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D863BE" w:rsidRDefault="00DE0E02" w:rsidP="00DE0E02">
            <w:pPr>
              <w:spacing w:after="0" w:line="240" w:lineRule="auto"/>
              <w:jc w:val="center"/>
              <w:rPr>
                <w:sz w:val="18"/>
                <w:szCs w:val="18"/>
              </w:rPr>
            </w:pPr>
            <w:r w:rsidRPr="00D863BE">
              <w:rPr>
                <w:sz w:val="18"/>
                <w:szCs w:val="18"/>
              </w:rPr>
              <w:t>14</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3.1.1</w:t>
            </w:r>
          </w:p>
        </w:tc>
        <w:tc>
          <w:tcPr>
            <w:tcW w:w="1244" w:type="dxa"/>
            <w:tcBorders>
              <w:top w:val="single" w:sz="4" w:space="0" w:color="auto"/>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C46213" w:rsidRDefault="00DE0E02" w:rsidP="00DE0E02">
            <w:pPr>
              <w:spacing w:after="0" w:line="240" w:lineRule="auto"/>
              <w:jc w:val="center"/>
              <w:rPr>
                <w:strike/>
                <w:sz w:val="18"/>
                <w:szCs w:val="18"/>
              </w:rPr>
            </w:pPr>
            <w:r w:rsidRPr="00C46213">
              <w:rPr>
                <w:strike/>
                <w:sz w:val="18"/>
                <w:szCs w:val="18"/>
              </w:rPr>
              <w:t>8</w:t>
            </w:r>
          </w:p>
          <w:p w:rsidR="00DE0E02" w:rsidRPr="00376647" w:rsidRDefault="00DE0E02" w:rsidP="00DE0E02">
            <w:pPr>
              <w:spacing w:after="0" w:line="240" w:lineRule="auto"/>
              <w:jc w:val="center"/>
              <w:rPr>
                <w:color w:val="FF0000"/>
                <w:sz w:val="18"/>
                <w:szCs w:val="18"/>
              </w:rPr>
            </w:pPr>
            <w:r>
              <w:rPr>
                <w:color w:val="FF0000"/>
                <w:sz w:val="18"/>
                <w:szCs w:val="18"/>
              </w:rPr>
              <w:t>10</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6A5FEA" w:rsidRDefault="00DE0E02" w:rsidP="00DE0E02">
            <w:pPr>
              <w:spacing w:after="0" w:line="240" w:lineRule="auto"/>
              <w:jc w:val="center"/>
              <w:rPr>
                <w:sz w:val="18"/>
                <w:szCs w:val="18"/>
              </w:rPr>
            </w:pPr>
            <w:r w:rsidRPr="006A5FEA">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E0E02" w:rsidRPr="003B12E7" w:rsidRDefault="00DE0E02" w:rsidP="00DE0E02">
            <w:pPr>
              <w:spacing w:before="60" w:after="0" w:line="240" w:lineRule="auto"/>
              <w:rPr>
                <w:rFonts w:cs="Arial"/>
                <w:sz w:val="18"/>
                <w:szCs w:val="18"/>
              </w:rPr>
            </w:pPr>
            <w:r w:rsidRPr="003B12E7">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2A5FCC" w:rsidRDefault="00DE0E02" w:rsidP="00DE0E02">
            <w:pPr>
              <w:spacing w:after="0" w:line="240" w:lineRule="auto"/>
              <w:jc w:val="center"/>
              <w:rPr>
                <w:color w:val="000000"/>
                <w:sz w:val="18"/>
                <w:szCs w:val="18"/>
              </w:rPr>
            </w:pPr>
            <w:r w:rsidRPr="002A5FCC">
              <w:rPr>
                <w:color w:val="000000"/>
                <w:sz w:val="18"/>
                <w:szCs w:val="18"/>
              </w:rPr>
              <w:t>100</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Ankiety monitorujące od beneficjentów pomocy, sprawozdania, dane UM/</w:t>
            </w:r>
            <w:proofErr w:type="spellStart"/>
            <w:r w:rsidRPr="003B12E7">
              <w:rPr>
                <w:sz w:val="18"/>
                <w:szCs w:val="18"/>
              </w:rPr>
              <w:t>ARiMR</w:t>
            </w:r>
            <w:proofErr w:type="spellEnd"/>
            <w:r w:rsidRPr="003B12E7">
              <w:rPr>
                <w:sz w:val="18"/>
                <w:szCs w:val="18"/>
              </w:rPr>
              <w:t>, dane własne LGD</w:t>
            </w:r>
          </w:p>
        </w:tc>
      </w:tr>
      <w:tr w:rsidR="00DE0E02" w:rsidRPr="006A5FEA" w:rsidTr="00DE0E02">
        <w:trPr>
          <w:trHeight w:val="130"/>
        </w:trPr>
        <w:tc>
          <w:tcPr>
            <w:tcW w:w="529" w:type="dxa"/>
            <w:vMerge w:val="restart"/>
            <w:tcBorders>
              <w:top w:val="nil"/>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r w:rsidRPr="006A5FEA">
              <w:rPr>
                <w:sz w:val="18"/>
                <w:szCs w:val="18"/>
              </w:rPr>
              <w:t>3.1.2</w:t>
            </w:r>
          </w:p>
        </w:tc>
        <w:tc>
          <w:tcPr>
            <w:tcW w:w="1244" w:type="dxa"/>
            <w:tcBorders>
              <w:top w:val="single" w:sz="4" w:space="0" w:color="auto"/>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3B12E7" w:rsidRDefault="00DE0E02" w:rsidP="00DE0E02">
            <w:pPr>
              <w:spacing w:after="0" w:line="240" w:lineRule="auto"/>
              <w:jc w:val="center"/>
              <w:rPr>
                <w:sz w:val="18"/>
                <w:szCs w:val="18"/>
              </w:rPr>
            </w:pPr>
            <w:r w:rsidRPr="003B12E7">
              <w:rPr>
                <w:sz w:val="18"/>
                <w:szCs w:val="18"/>
              </w:rPr>
              <w:t>11</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 </w:t>
            </w:r>
          </w:p>
        </w:tc>
      </w:tr>
      <w:tr w:rsidR="00DE0E02" w:rsidRPr="006A5FEA" w:rsidTr="00DE0E02">
        <w:trPr>
          <w:trHeight w:val="130"/>
        </w:trPr>
        <w:tc>
          <w:tcPr>
            <w:tcW w:w="529" w:type="dxa"/>
            <w:vMerge/>
            <w:tcBorders>
              <w:left w:val="single" w:sz="8"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E0E02" w:rsidRPr="006A5FEA" w:rsidRDefault="00DE0E02" w:rsidP="00DE0E02">
            <w:pPr>
              <w:spacing w:before="60" w:after="0" w:line="240" w:lineRule="auto"/>
              <w:rPr>
                <w:rFonts w:cs="Arial"/>
                <w:sz w:val="18"/>
                <w:szCs w:val="18"/>
              </w:rPr>
            </w:pPr>
            <w:r w:rsidRPr="006A5FEA">
              <w:rPr>
                <w:rFonts w:cs="Arial"/>
                <w:sz w:val="18"/>
                <w:szCs w:val="18"/>
              </w:rPr>
              <w:t xml:space="preserve">Infrastruktura turystyczna i </w:t>
            </w:r>
            <w:r w:rsidRPr="006A5FEA">
              <w:rPr>
                <w:rFonts w:cs="Arial"/>
                <w:sz w:val="18"/>
                <w:szCs w:val="18"/>
              </w:rPr>
              <w:lastRenderedPageBreak/>
              <w:t>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lastRenderedPageBreak/>
              <w:t xml:space="preserve">Mieszkańcy obszaru, </w:t>
            </w:r>
            <w:r w:rsidRPr="006A5FEA">
              <w:rPr>
                <w:sz w:val="18"/>
                <w:szCs w:val="18"/>
              </w:rPr>
              <w:lastRenderedPageBreak/>
              <w:t>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lastRenderedPageBreak/>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xml:space="preserve">Liczba przebudowanych obiektów infrastruktury </w:t>
            </w:r>
            <w:r w:rsidRPr="006A5FEA">
              <w:rPr>
                <w:sz w:val="18"/>
                <w:szCs w:val="18"/>
              </w:rPr>
              <w:lastRenderedPageBreak/>
              <w:t>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3B12E7" w:rsidRDefault="00DE0E02" w:rsidP="00DE0E02">
            <w:pPr>
              <w:spacing w:after="0" w:line="240" w:lineRule="auto"/>
              <w:jc w:val="center"/>
              <w:rPr>
                <w:sz w:val="18"/>
                <w:szCs w:val="18"/>
              </w:rPr>
            </w:pPr>
            <w:r w:rsidRPr="003B12E7">
              <w:rPr>
                <w:sz w:val="18"/>
                <w:szCs w:val="18"/>
              </w:rPr>
              <w:t>3</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6A5FEA" w:rsidRDefault="00DE0E02" w:rsidP="00DE0E0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DE0E02" w:rsidRPr="006A5FEA" w:rsidTr="00DE0E0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E0E02" w:rsidRPr="006A5FEA" w:rsidRDefault="00DE0E02" w:rsidP="00DE0E0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E0E02" w:rsidRPr="003B12E7" w:rsidRDefault="00DE0E02" w:rsidP="00DE0E02">
            <w:pPr>
              <w:spacing w:before="60" w:after="0" w:line="240" w:lineRule="auto"/>
              <w:rPr>
                <w:rFonts w:cs="Arial"/>
                <w:sz w:val="18"/>
                <w:szCs w:val="18"/>
              </w:rPr>
            </w:pPr>
            <w:r w:rsidRPr="003B12E7">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E0E02" w:rsidRPr="003B12E7" w:rsidRDefault="00DE0E02" w:rsidP="00DE0E02">
            <w:pPr>
              <w:spacing w:after="0" w:line="240" w:lineRule="auto"/>
              <w:jc w:val="center"/>
              <w:rPr>
                <w:sz w:val="18"/>
                <w:szCs w:val="18"/>
              </w:rPr>
            </w:pPr>
            <w:r w:rsidRPr="003B12E7">
              <w:rPr>
                <w:sz w:val="18"/>
                <w:szCs w:val="18"/>
              </w:rPr>
              <w:t>95</w:t>
            </w:r>
          </w:p>
        </w:tc>
        <w:tc>
          <w:tcPr>
            <w:tcW w:w="5252" w:type="dxa"/>
            <w:tcBorders>
              <w:top w:val="single" w:sz="4" w:space="0" w:color="auto"/>
              <w:left w:val="nil"/>
              <w:bottom w:val="single" w:sz="4" w:space="0" w:color="auto"/>
              <w:right w:val="single" w:sz="4" w:space="0" w:color="auto"/>
            </w:tcBorders>
            <w:shd w:val="clear" w:color="auto" w:fill="auto"/>
            <w:vAlign w:val="center"/>
          </w:tcPr>
          <w:p w:rsidR="00DE0E02" w:rsidRPr="003B12E7" w:rsidRDefault="00DE0E02" w:rsidP="00DE0E02">
            <w:pPr>
              <w:spacing w:after="0" w:line="240" w:lineRule="auto"/>
              <w:jc w:val="center"/>
              <w:rPr>
                <w:sz w:val="18"/>
                <w:szCs w:val="18"/>
              </w:rPr>
            </w:pPr>
            <w:r w:rsidRPr="003B12E7">
              <w:rPr>
                <w:sz w:val="18"/>
                <w:szCs w:val="18"/>
              </w:rPr>
              <w:t>Ankiety monitorujące od beneficjentów pomocy, sprawozdania, dane UM/</w:t>
            </w:r>
            <w:proofErr w:type="spellStart"/>
            <w:r w:rsidRPr="003B12E7">
              <w:rPr>
                <w:sz w:val="18"/>
                <w:szCs w:val="18"/>
              </w:rPr>
              <w:t>ARiMR</w:t>
            </w:r>
            <w:proofErr w:type="spellEnd"/>
            <w:r w:rsidRPr="003B12E7">
              <w:rPr>
                <w:sz w:val="18"/>
                <w:szCs w:val="18"/>
              </w:rPr>
              <w:t>, dane własne LGD</w:t>
            </w:r>
          </w:p>
        </w:tc>
      </w:tr>
      <w:tr w:rsidR="00DE0E02" w:rsidRPr="006A5FEA" w:rsidTr="00DE0E02">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DE0E02" w:rsidRPr="006A5FEA" w:rsidRDefault="00DE0E02" w:rsidP="00DE0E02">
            <w:pPr>
              <w:spacing w:after="0" w:line="240" w:lineRule="auto"/>
              <w:jc w:val="center"/>
              <w:rPr>
                <w:sz w:val="18"/>
                <w:szCs w:val="18"/>
              </w:rPr>
            </w:pPr>
            <w:r w:rsidRPr="006A5FEA">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rsidR="00DE0E02" w:rsidRPr="006A5FEA" w:rsidRDefault="00DE0E02" w:rsidP="00DE0E02">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rsidR="00DE0E02" w:rsidRPr="006A5FEA" w:rsidRDefault="00DE0E02" w:rsidP="00DE0E02">
            <w:pPr>
              <w:spacing w:after="0" w:line="240" w:lineRule="auto"/>
              <w:jc w:val="center"/>
              <w:rPr>
                <w:b/>
                <w:bCs/>
                <w:sz w:val="18"/>
                <w:szCs w:val="18"/>
              </w:rPr>
            </w:pPr>
            <w:r w:rsidRPr="006A5FEA">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rsidR="00DE0E02" w:rsidRPr="006A5FEA" w:rsidRDefault="00DE0E02" w:rsidP="00DE0E02">
            <w:pPr>
              <w:spacing w:after="0" w:line="240" w:lineRule="auto"/>
              <w:jc w:val="center"/>
              <w:rPr>
                <w:sz w:val="18"/>
                <w:szCs w:val="18"/>
              </w:rPr>
            </w:pPr>
            <w:r w:rsidRPr="006A5FEA">
              <w:rPr>
                <w:sz w:val="18"/>
                <w:szCs w:val="18"/>
              </w:rPr>
              <w:t> </w:t>
            </w:r>
          </w:p>
        </w:tc>
      </w:tr>
    </w:tbl>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Default="00DE0E02" w:rsidP="00DE0E02">
      <w:pPr>
        <w:rPr>
          <w:b/>
        </w:rPr>
      </w:pPr>
    </w:p>
    <w:p w:rsidR="00DE0E02" w:rsidRPr="00472E11" w:rsidRDefault="00DE0E02" w:rsidP="00DE0E02">
      <w:pPr>
        <w:rPr>
          <w:b/>
        </w:rPr>
      </w:pPr>
      <w:r>
        <w:rPr>
          <w:b/>
        </w:rPr>
        <w:lastRenderedPageBreak/>
        <w:t>Matryca logiczna – logika interwencji w ramach LSR</w:t>
      </w:r>
    </w:p>
    <w:tbl>
      <w:tblPr>
        <w:tblW w:w="1570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560"/>
        <w:gridCol w:w="2409"/>
        <w:gridCol w:w="1843"/>
        <w:gridCol w:w="2410"/>
        <w:gridCol w:w="1417"/>
        <w:gridCol w:w="1560"/>
        <w:gridCol w:w="2239"/>
      </w:tblGrid>
      <w:tr w:rsidR="00DE0E02" w:rsidRPr="006A5FEA" w:rsidTr="00DE0E02">
        <w:tc>
          <w:tcPr>
            <w:tcW w:w="2263" w:type="dxa"/>
          </w:tcPr>
          <w:p w:rsidR="00DE0E02" w:rsidRPr="006A5FEA" w:rsidRDefault="00DE0E02" w:rsidP="002C44EB">
            <w:pPr>
              <w:spacing w:before="60"/>
              <w:rPr>
                <w:rFonts w:ascii="Times New Roman" w:hAnsi="Times New Roman"/>
                <w:b/>
                <w:sz w:val="20"/>
                <w:szCs w:val="20"/>
              </w:rPr>
            </w:pPr>
            <w:r w:rsidRPr="006A5FEA">
              <w:rPr>
                <w:rFonts w:ascii="Times New Roman" w:hAnsi="Times New Roman"/>
                <w:b/>
                <w:sz w:val="20"/>
                <w:szCs w:val="20"/>
              </w:rPr>
              <w:t>Zidentyfikowane problemy/wyzwania społeczno-ekonomiczne</w:t>
            </w:r>
          </w:p>
        </w:tc>
        <w:tc>
          <w:tcPr>
            <w:tcW w:w="1560"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Planowane przedsięwzięcia</w:t>
            </w:r>
          </w:p>
        </w:tc>
        <w:tc>
          <w:tcPr>
            <w:tcW w:w="2409"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Produkty</w:t>
            </w:r>
          </w:p>
        </w:tc>
        <w:tc>
          <w:tcPr>
            <w:tcW w:w="1843"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Cele szczegółowe</w:t>
            </w:r>
          </w:p>
        </w:tc>
        <w:tc>
          <w:tcPr>
            <w:tcW w:w="2410"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Rezultaty</w:t>
            </w:r>
          </w:p>
        </w:tc>
        <w:tc>
          <w:tcPr>
            <w:tcW w:w="1417"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Cel ogólny</w:t>
            </w:r>
          </w:p>
        </w:tc>
        <w:tc>
          <w:tcPr>
            <w:tcW w:w="1560"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Oddziaływanie</w:t>
            </w:r>
          </w:p>
        </w:tc>
        <w:tc>
          <w:tcPr>
            <w:tcW w:w="2239" w:type="dxa"/>
          </w:tcPr>
          <w:p w:rsidR="00DE0E02" w:rsidRPr="006A5FEA" w:rsidRDefault="00DE0E02" w:rsidP="002C44EB">
            <w:pPr>
              <w:spacing w:before="60"/>
              <w:jc w:val="both"/>
              <w:rPr>
                <w:rFonts w:ascii="Times New Roman" w:hAnsi="Times New Roman"/>
                <w:b/>
                <w:sz w:val="20"/>
                <w:szCs w:val="20"/>
              </w:rPr>
            </w:pPr>
            <w:r w:rsidRPr="006A5FEA">
              <w:rPr>
                <w:rFonts w:ascii="Times New Roman" w:hAnsi="Times New Roman"/>
                <w:b/>
                <w:sz w:val="20"/>
                <w:szCs w:val="20"/>
              </w:rPr>
              <w:t>Czynniki zewnętrzne mające wpływ na realizację działań i osiągnięcie wskaźników</w:t>
            </w:r>
          </w:p>
        </w:tc>
      </w:tr>
      <w:tr w:rsidR="00DE0E02" w:rsidRPr="006A5FEA" w:rsidTr="00DE0E02">
        <w:trPr>
          <w:trHeight w:val="465"/>
        </w:trPr>
        <w:tc>
          <w:tcPr>
            <w:tcW w:w="2263" w:type="dxa"/>
            <w:vMerge w:val="restart"/>
          </w:tcPr>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niskie wskaźniki przedsiębiorczości na obszarze LSR,</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wysokie bezrobocie,</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bardzo zła ocena rynku pracy i zarobków wśród mieszkańców, konieczność tworzenia nowych miejsc pracy wskazana w badaniu,</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migracja osób młodych,</w:t>
            </w:r>
          </w:p>
        </w:tc>
        <w:tc>
          <w:tcPr>
            <w:tcW w:w="1560" w:type="dxa"/>
            <w:vMerge w:val="restart"/>
          </w:tcPr>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rPr>
              <w:t xml:space="preserve">1.1.1 Zakładanie działalności gospodarczej </w:t>
            </w:r>
          </w:p>
        </w:tc>
        <w:tc>
          <w:tcPr>
            <w:tcW w:w="2409" w:type="dxa"/>
            <w:tcBorders>
              <w:bottom w:val="single" w:sz="4" w:space="0" w:color="auto"/>
            </w:tcBorders>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zrealizowanych operacji polegających na utworzeniu nowego przedsiębiorstwa</w:t>
            </w:r>
          </w:p>
        </w:tc>
        <w:tc>
          <w:tcPr>
            <w:tcW w:w="1843" w:type="dxa"/>
            <w:vMerge w:val="restart"/>
          </w:tcPr>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rPr>
              <w:t>Cel szczegółowy 1.1: Rozwój przedsiębiorczości na obszarze LSR do 2023 r.</w:t>
            </w:r>
          </w:p>
        </w:tc>
        <w:tc>
          <w:tcPr>
            <w:tcW w:w="2410" w:type="dxa"/>
            <w:vMerge w:val="restart"/>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 xml:space="preserve">Liczba utworzonych miejsc pracy </w:t>
            </w:r>
          </w:p>
        </w:tc>
        <w:tc>
          <w:tcPr>
            <w:tcW w:w="1417" w:type="dxa"/>
            <w:vMerge w:val="restart"/>
          </w:tcPr>
          <w:p w:rsidR="00DE0E02" w:rsidRPr="006A5FEA" w:rsidRDefault="00DE0E02" w:rsidP="002C44EB">
            <w:pPr>
              <w:spacing w:before="60"/>
              <w:jc w:val="both"/>
              <w:rPr>
                <w:rFonts w:ascii="Times New Roman" w:hAnsi="Times New Roman"/>
                <w:sz w:val="20"/>
                <w:szCs w:val="20"/>
              </w:rPr>
            </w:pPr>
            <w:r w:rsidRPr="006A5FEA">
              <w:rPr>
                <w:rFonts w:ascii="Times New Roman" w:hAnsi="Times New Roman"/>
                <w:sz w:val="20"/>
                <w:szCs w:val="20"/>
              </w:rPr>
              <w:t>Cel ogólny 1: Wsparcie rozwoju gospodarczego i konkurencyjności obszaru LSR do 2023 r.</w:t>
            </w:r>
          </w:p>
          <w:p w:rsidR="00DE0E02" w:rsidRPr="006A5FEA" w:rsidRDefault="00DE0E02" w:rsidP="002C44EB">
            <w:pPr>
              <w:rPr>
                <w:rFonts w:ascii="Times New Roman" w:hAnsi="Times New Roman"/>
                <w:sz w:val="20"/>
                <w:szCs w:val="20"/>
                <w:lang w:eastAsia="pl-PL"/>
              </w:rPr>
            </w:pPr>
          </w:p>
        </w:tc>
        <w:tc>
          <w:tcPr>
            <w:tcW w:w="1560" w:type="dxa"/>
            <w:vMerge w:val="restart"/>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podmiotów gospodarczych wpisanych do rejestru REGON na 1000 ludności</w:t>
            </w:r>
          </w:p>
        </w:tc>
        <w:tc>
          <w:tcPr>
            <w:tcW w:w="2239" w:type="dxa"/>
            <w:vMerge w:val="restart"/>
          </w:tcPr>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Niestabilna</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polityka państwa</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Długie i kosztowne</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Procedury aktualizacji</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Planów zagospodarowania przestrzennego</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zagrożeniem dla</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inwestycji i rozwoju</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przedsiębiorczości</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Niedostateczne.</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dostosowanie</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prawodawstwa</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krajowego do</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legalnej sprzedaży</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produktów lokalnych.</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Skomplikowane</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przepisy dla osób</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xml:space="preserve">rozpoczynających </w:t>
            </w:r>
            <w:r w:rsidRPr="006A5FEA">
              <w:rPr>
                <w:rFonts w:ascii="Times New Roman" w:hAnsi="Times New Roman"/>
                <w:sz w:val="20"/>
                <w:szCs w:val="20"/>
                <w:lang w:eastAsia="pl-PL"/>
              </w:rPr>
              <w:lastRenderedPageBreak/>
              <w:t xml:space="preserve">działalność gospodarczą. </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Preferencje w</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finansowaniu</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 xml:space="preserve">innowacji i </w:t>
            </w:r>
            <w:proofErr w:type="spellStart"/>
            <w:r w:rsidRPr="006A5FEA">
              <w:rPr>
                <w:rFonts w:ascii="Times New Roman" w:hAnsi="Times New Roman"/>
                <w:sz w:val="20"/>
                <w:szCs w:val="20"/>
                <w:lang w:eastAsia="pl-PL"/>
              </w:rPr>
              <w:t>B+R</w:t>
            </w:r>
            <w:proofErr w:type="spellEnd"/>
            <w:r w:rsidRPr="006A5FEA">
              <w:rPr>
                <w:rFonts w:ascii="Times New Roman" w:hAnsi="Times New Roman"/>
                <w:sz w:val="20"/>
                <w:szCs w:val="20"/>
                <w:lang w:eastAsia="pl-PL"/>
              </w:rPr>
              <w:t>,</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zastępowanie</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dotacji instrumentami</w:t>
            </w:r>
          </w:p>
          <w:p w:rsidR="00DE0E02" w:rsidRPr="006A5FEA" w:rsidRDefault="00DE0E02" w:rsidP="002C44EB">
            <w:pPr>
              <w:rPr>
                <w:rFonts w:ascii="Times New Roman" w:hAnsi="Times New Roman"/>
                <w:sz w:val="20"/>
                <w:szCs w:val="20"/>
                <w:lang w:eastAsia="pl-PL"/>
              </w:rPr>
            </w:pPr>
            <w:r w:rsidRPr="006A5FEA">
              <w:rPr>
                <w:rFonts w:ascii="Times New Roman" w:hAnsi="Times New Roman"/>
                <w:sz w:val="20"/>
                <w:szCs w:val="20"/>
                <w:lang w:eastAsia="pl-PL"/>
              </w:rPr>
              <w:t>zwrotnymi.</w:t>
            </w:r>
          </w:p>
        </w:tc>
      </w:tr>
      <w:tr w:rsidR="00DE0E02" w:rsidRPr="006A5FEA" w:rsidTr="00DE0E02">
        <w:trPr>
          <w:trHeight w:val="465"/>
        </w:trPr>
        <w:tc>
          <w:tcPr>
            <w:tcW w:w="2263" w:type="dxa"/>
            <w:vMerge/>
          </w:tcPr>
          <w:p w:rsidR="00DE0E02" w:rsidRPr="006A5FEA" w:rsidRDefault="00DE0E02" w:rsidP="002C44EB">
            <w:pPr>
              <w:rPr>
                <w:rFonts w:ascii="Times New Roman" w:hAnsi="Times New Roman"/>
                <w:kern w:val="1"/>
                <w:sz w:val="20"/>
                <w:szCs w:val="20"/>
                <w:lang w:eastAsia="hi-IN" w:bidi="hi-IN"/>
              </w:rPr>
            </w:pPr>
          </w:p>
        </w:tc>
        <w:tc>
          <w:tcPr>
            <w:tcW w:w="1560" w:type="dxa"/>
            <w:vMerge/>
          </w:tcPr>
          <w:p w:rsidR="00DE0E02" w:rsidRPr="006A5FEA" w:rsidRDefault="00DE0E02" w:rsidP="002C44EB">
            <w:pPr>
              <w:rPr>
                <w:rFonts w:ascii="Times New Roman" w:hAnsi="Times New Roman"/>
                <w:sz w:val="20"/>
                <w:szCs w:val="20"/>
              </w:rPr>
            </w:pPr>
          </w:p>
        </w:tc>
        <w:tc>
          <w:tcPr>
            <w:tcW w:w="2409" w:type="dxa"/>
            <w:tcBorders>
              <w:bottom w:val="single" w:sz="4" w:space="0" w:color="auto"/>
            </w:tcBorders>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rsidR="00DE0E02" w:rsidRPr="006A5FEA" w:rsidRDefault="00DE0E02" w:rsidP="002C44EB">
            <w:pPr>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rPr>
                <w:rFonts w:ascii="Times New Roman" w:hAnsi="Times New Roman"/>
                <w:sz w:val="20"/>
                <w:szCs w:val="20"/>
              </w:rPr>
            </w:pPr>
          </w:p>
        </w:tc>
        <w:tc>
          <w:tcPr>
            <w:tcW w:w="2239" w:type="dxa"/>
            <w:vMerge/>
          </w:tcPr>
          <w:p w:rsidR="00DE0E02" w:rsidRPr="006A5FEA" w:rsidRDefault="00DE0E02" w:rsidP="002C44EB">
            <w:pPr>
              <w:rPr>
                <w:rFonts w:ascii="Times New Roman" w:hAnsi="Times New Roman"/>
                <w:sz w:val="20"/>
                <w:szCs w:val="20"/>
                <w:lang w:eastAsia="pl-PL"/>
              </w:rPr>
            </w:pPr>
          </w:p>
        </w:tc>
      </w:tr>
      <w:tr w:rsidR="00DE0E02" w:rsidRPr="006A5FEA" w:rsidTr="00DE0E02">
        <w:trPr>
          <w:trHeight w:val="720"/>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xml:space="preserve">1.1.2 Rozwój działalności gospodarczej </w:t>
            </w:r>
          </w:p>
        </w:tc>
        <w:tc>
          <w:tcPr>
            <w:tcW w:w="2409" w:type="dxa"/>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zrealizowanych operacji polegających na rozwoju istniejącego przedsiębiorstwa</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utrzymanych miejsc pracy</w:t>
            </w: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spacing w:before="60"/>
              <w:rPr>
                <w:rFonts w:ascii="Times New Roman" w:hAnsi="Times New Roman"/>
                <w:sz w:val="20"/>
                <w:szCs w:val="20"/>
              </w:rPr>
            </w:pPr>
          </w:p>
        </w:tc>
      </w:tr>
      <w:tr w:rsidR="00DE0E02" w:rsidRPr="006A5FEA" w:rsidTr="00DE0E02">
        <w:trPr>
          <w:trHeight w:val="519"/>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spacing w:before="60"/>
              <w:rPr>
                <w:rFonts w:ascii="Times New Roman" w:hAnsi="Times New Roman"/>
                <w:sz w:val="20"/>
                <w:szCs w:val="20"/>
              </w:rPr>
            </w:pPr>
          </w:p>
        </w:tc>
      </w:tr>
      <w:tr w:rsidR="00DE0E02" w:rsidRPr="006A5FEA" w:rsidTr="00DE0E02">
        <w:trPr>
          <w:trHeight w:val="993"/>
        </w:trPr>
        <w:tc>
          <w:tcPr>
            <w:tcW w:w="2263" w:type="dxa"/>
            <w:vMerge w:val="restart"/>
          </w:tcPr>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 xml:space="preserve"> - niska ocena poziomu aktywizacji mieszkańców,</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niewielkie środki na realizację inicjatyw przez lokalne NGO,</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konieczność podniesienia kwalifikacji mieszkańców,</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2.1.1 Działania aktywizujące i integrujące mieszkańców</w:t>
            </w:r>
          </w:p>
        </w:tc>
        <w:tc>
          <w:tcPr>
            <w:tcW w:w="2409" w:type="dxa"/>
            <w:tcBorders>
              <w:bottom w:val="single" w:sz="4" w:space="0" w:color="auto"/>
            </w:tcBorders>
          </w:tcPr>
          <w:p w:rsidR="00DE0E02" w:rsidRPr="000D329E" w:rsidRDefault="00DE0E02" w:rsidP="002C44EB">
            <w:pPr>
              <w:spacing w:before="60"/>
              <w:rPr>
                <w:rFonts w:ascii="Times New Roman" w:hAnsi="Times New Roman"/>
                <w:sz w:val="20"/>
                <w:szCs w:val="20"/>
                <w:lang w:eastAsia="pl-PL"/>
              </w:rPr>
            </w:pPr>
            <w:r w:rsidRPr="000D329E">
              <w:rPr>
                <w:rFonts w:ascii="Times New Roman" w:hAnsi="Times New Roman"/>
                <w:sz w:val="20"/>
                <w:szCs w:val="20"/>
              </w:rPr>
              <w:t>Liczba wspartych operacji dotyczących inicjatyw w zakresie rozwoju infrastruktury społecznej służącej aktywizacji i integracji mieszkańców</w:t>
            </w:r>
          </w:p>
        </w:tc>
        <w:tc>
          <w:tcPr>
            <w:tcW w:w="1843" w:type="dxa"/>
            <w:vMerge w:val="restart"/>
          </w:tcPr>
          <w:p w:rsidR="00DE0E02" w:rsidRPr="000D329E" w:rsidRDefault="00DE0E02" w:rsidP="002C44EB">
            <w:pPr>
              <w:spacing w:before="60"/>
              <w:jc w:val="both"/>
              <w:rPr>
                <w:rFonts w:ascii="Times New Roman" w:hAnsi="Times New Roman"/>
                <w:sz w:val="20"/>
                <w:szCs w:val="20"/>
              </w:rPr>
            </w:pPr>
            <w:r w:rsidRPr="000D329E">
              <w:rPr>
                <w:rFonts w:ascii="Times New Roman" w:hAnsi="Times New Roman"/>
                <w:sz w:val="20"/>
                <w:szCs w:val="20"/>
              </w:rPr>
              <w:t>Cel szczegółowy 2.1: Aktywizacja i integracja mieszkańców obszaru LSR do 2023 r.</w:t>
            </w:r>
          </w:p>
          <w:p w:rsidR="00DE0E02" w:rsidRPr="000D329E" w:rsidRDefault="00DE0E02" w:rsidP="002C44EB">
            <w:pPr>
              <w:spacing w:before="60"/>
              <w:jc w:val="both"/>
              <w:rPr>
                <w:rFonts w:ascii="Times New Roman" w:hAnsi="Times New Roman"/>
                <w:sz w:val="20"/>
                <w:szCs w:val="20"/>
              </w:rPr>
            </w:pPr>
          </w:p>
        </w:tc>
        <w:tc>
          <w:tcPr>
            <w:tcW w:w="2410" w:type="dxa"/>
            <w:vMerge w:val="restart"/>
          </w:tcPr>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osób korzystających z obiektów infrastruktury społecznej służącej aktywizacji i integracji mieszkańców</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odbiorców publikacji służących aktywizacji i integracji mieszkańców</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osób przeszkolonych</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 xml:space="preserve">Liczba osób oceniających szkolenia jako adekwatne do oczekiwań </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 xml:space="preserve">Liczba osób, które otrzymały wsparcie po uprzednim udzieleniu indywidualnego doradztwa w zakresie ubiegania się o wsparcie na realizację LSR, świadczonego w </w:t>
            </w:r>
            <w:r w:rsidRPr="000D329E">
              <w:rPr>
                <w:rFonts w:ascii="Times New Roman" w:hAnsi="Times New Roman"/>
                <w:sz w:val="20"/>
                <w:szCs w:val="20"/>
              </w:rPr>
              <w:lastRenderedPageBreak/>
              <w:t>biurze LGD</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utworzonych miejsc pracy w biurze LGD w przeliczeniu na pełne etaty średnioroczne</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 xml:space="preserve">Liczba osób uczestniczących w spotkaniach/wydarzeniach adresowanych do mieszkańców </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osób zadowolonych ze spotkań przeprowadzonych przez LGD</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odbiorców wydanych, opracowanych publikacji i materiałów informacyjno-promocyjnych</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Liczba uczestników wydarzeń promocyjnych, na których promowano działalność LGD i obszar LSR</w:t>
            </w:r>
          </w:p>
          <w:p w:rsidR="00DE0E02" w:rsidRPr="000D329E" w:rsidRDefault="00DE0E02" w:rsidP="002C44EB">
            <w:pPr>
              <w:spacing w:before="60"/>
              <w:rPr>
                <w:rFonts w:ascii="Times New Roman" w:hAnsi="Times New Roman"/>
                <w:sz w:val="20"/>
                <w:szCs w:val="20"/>
              </w:rPr>
            </w:pPr>
            <w:r w:rsidRPr="000D329E">
              <w:rPr>
                <w:rFonts w:ascii="Times New Roman" w:hAnsi="Times New Roman"/>
                <w:sz w:val="20"/>
                <w:szCs w:val="20"/>
              </w:rPr>
              <w:t xml:space="preserve">Liczba projektów </w:t>
            </w:r>
            <w:r w:rsidRPr="000D329E">
              <w:rPr>
                <w:rFonts w:ascii="Times New Roman" w:hAnsi="Times New Roman"/>
                <w:sz w:val="20"/>
                <w:szCs w:val="20"/>
              </w:rPr>
              <w:lastRenderedPageBreak/>
              <w:t xml:space="preserve">współpracy wykorzystujących lokalne zasoby </w:t>
            </w:r>
          </w:p>
          <w:p w:rsidR="00DE0E02" w:rsidRDefault="00DE0E02" w:rsidP="002C44EB">
            <w:pPr>
              <w:spacing w:before="60"/>
              <w:rPr>
                <w:rFonts w:ascii="Times New Roman" w:hAnsi="Times New Roman"/>
                <w:sz w:val="20"/>
                <w:szCs w:val="20"/>
              </w:rPr>
            </w:pPr>
            <w:r w:rsidRPr="000D329E">
              <w:rPr>
                <w:rFonts w:ascii="Times New Roman" w:hAnsi="Times New Roman"/>
                <w:sz w:val="20"/>
                <w:szCs w:val="20"/>
              </w:rPr>
              <w:t xml:space="preserve">Liczba projektów współpracy skierowanych do następujących grup docelowych </w:t>
            </w:r>
          </w:p>
          <w:p w:rsidR="00DE0E02" w:rsidRDefault="00732F46" w:rsidP="002C44EB">
            <w:pPr>
              <w:spacing w:before="60"/>
              <w:rPr>
                <w:rFonts w:ascii="Times New Roman" w:hAnsi="Times New Roman"/>
                <w:sz w:val="20"/>
                <w:szCs w:val="20"/>
              </w:rPr>
            </w:pPr>
            <w:r w:rsidRPr="00732F46">
              <w:rPr>
                <w:rFonts w:ascii="Times New Roman" w:hAnsi="Times New Roman"/>
                <w:noProof/>
                <w:color w:val="FF0000"/>
                <w:sz w:val="20"/>
                <w:szCs w:val="20"/>
                <w:lang w:eastAsia="pl-PL"/>
              </w:rPr>
              <w:pict>
                <v:shape id="_x0000_s1026" type="#_x0000_t32" style="position:absolute;margin-left:-6.1pt;margin-top:4.3pt;width:120.75pt;height:0;z-index:251660288" o:connectortype="straight"/>
              </w:pict>
            </w:r>
          </w:p>
          <w:p w:rsidR="00DE0E02" w:rsidRPr="007D75DC" w:rsidRDefault="00DE0E02" w:rsidP="002C44EB">
            <w:pPr>
              <w:spacing w:before="60"/>
              <w:rPr>
                <w:rFonts w:ascii="Times New Roman" w:hAnsi="Times New Roman"/>
                <w:color w:val="FF0000"/>
                <w:sz w:val="20"/>
                <w:szCs w:val="20"/>
              </w:rPr>
            </w:pPr>
            <w:r>
              <w:rPr>
                <w:rFonts w:ascii="Times New Roman" w:hAnsi="Times New Roman"/>
                <w:color w:val="FF0000"/>
                <w:sz w:val="20"/>
                <w:szCs w:val="20"/>
              </w:rPr>
              <w:t>Liczba osób biorących udział w procesie przygotowania koncepcji SV</w:t>
            </w:r>
          </w:p>
        </w:tc>
        <w:tc>
          <w:tcPr>
            <w:tcW w:w="1417"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lastRenderedPageBreak/>
              <w:t>Cel ogólny 2: Aktywizacja mieszkańców obszaru LSR i budowanie kapitału społecznego do 2023 r.</w:t>
            </w: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fundacji, stowarzyszeń i organizacji społecznych na 10 tys. mieszkańców</w:t>
            </w:r>
          </w:p>
        </w:tc>
        <w:tc>
          <w:tcPr>
            <w:tcW w:w="2239" w:type="dxa"/>
            <w:vMerge w:val="restart"/>
            <w:tcBorders>
              <w:bottom w:val="single" w:sz="4" w:space="0" w:color="auto"/>
            </w:tcBorders>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Nierówności w</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zakresie rozwoju</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xml:space="preserve">wojew. </w:t>
            </w:r>
            <w:proofErr w:type="spellStart"/>
            <w:r w:rsidRPr="006A5FEA">
              <w:rPr>
                <w:rFonts w:ascii="Times New Roman" w:hAnsi="Times New Roman"/>
                <w:sz w:val="20"/>
                <w:szCs w:val="20"/>
              </w:rPr>
              <w:t>zachodniopom</w:t>
            </w:r>
            <w:proofErr w:type="spellEnd"/>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(obszary peryferyjne).</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Niska jakość</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grup rządzących,</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wynikająca ze słabej świadomości</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xml:space="preserve">obywatelskiej społeczeństwa, </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niskiej aktywności i</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partycypacji społecznej.</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Wysysanie młodzieży z obszarów wiejskich i małych miasteczek przez</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aglomeracje.</w:t>
            </w:r>
          </w:p>
        </w:tc>
      </w:tr>
      <w:tr w:rsidR="00DE0E02" w:rsidRPr="006A5FEA" w:rsidTr="00DE0E02">
        <w:trPr>
          <w:trHeight w:val="554"/>
        </w:trPr>
        <w:tc>
          <w:tcPr>
            <w:tcW w:w="2263" w:type="dxa"/>
            <w:vMerge/>
          </w:tcPr>
          <w:p w:rsidR="00DE0E02" w:rsidRPr="006A5FEA" w:rsidRDefault="00DE0E02" w:rsidP="002C44EB">
            <w:pPr>
              <w:rPr>
                <w:rFonts w:ascii="Times New Roman" w:hAnsi="Times New Roman"/>
                <w:kern w:val="1"/>
                <w:sz w:val="20"/>
                <w:szCs w:val="20"/>
                <w:lang w:eastAsia="hi-IN" w:bidi="hi-IN"/>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0D329E" w:rsidRDefault="00DE0E02" w:rsidP="002C44EB">
            <w:pPr>
              <w:spacing w:before="60"/>
              <w:rPr>
                <w:rFonts w:ascii="Times New Roman" w:hAnsi="Times New Roman"/>
                <w:sz w:val="20"/>
                <w:szCs w:val="20"/>
                <w:lang w:eastAsia="pl-PL"/>
              </w:rPr>
            </w:pPr>
            <w:r w:rsidRPr="000D329E">
              <w:rPr>
                <w:rFonts w:ascii="Times New Roman" w:hAnsi="Times New Roman"/>
                <w:sz w:val="20"/>
                <w:szCs w:val="20"/>
              </w:rPr>
              <w:t>Liczba operacji dotyczących publikacji służących aktywizacji i integracji mieszkańców</w:t>
            </w:r>
          </w:p>
        </w:tc>
        <w:tc>
          <w:tcPr>
            <w:tcW w:w="1843" w:type="dxa"/>
            <w:vMerge/>
          </w:tcPr>
          <w:p w:rsidR="00DE0E02" w:rsidRPr="006A5FEA" w:rsidRDefault="00DE0E02" w:rsidP="002C44EB">
            <w:pPr>
              <w:spacing w:before="60"/>
              <w:jc w:val="both"/>
              <w:rPr>
                <w:rFonts w:ascii="Times New Roman" w:hAnsi="Times New Roman"/>
                <w:sz w:val="20"/>
                <w:szCs w:val="20"/>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rPr>
                <w:rFonts w:ascii="Times New Roman" w:hAnsi="Times New Roman"/>
                <w:sz w:val="20"/>
                <w:szCs w:val="20"/>
                <w:lang w:eastAsia="pl-PL"/>
              </w:rPr>
            </w:pPr>
          </w:p>
        </w:tc>
      </w:tr>
      <w:tr w:rsidR="00DE0E02" w:rsidRPr="006A5FEA" w:rsidTr="00DE0E02">
        <w:trPr>
          <w:trHeight w:val="548"/>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sz w:val="20"/>
                <w:szCs w:val="20"/>
              </w:rPr>
              <w:t>Liczba osobodni szkoleń dla pracowników i organów  LGD</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Często zmieniające się przepisy lub ich brak. Zawiłości przepisów prawa.</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Niekorzystanie z doradztwa i szkoleń przez beneficjentów.</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Nieznajomość LSR przez ekspertów zewnętrznych.</w:t>
            </w:r>
          </w:p>
          <w:p w:rsidR="00DE0E02" w:rsidRPr="006A5FEA" w:rsidRDefault="00DE0E02" w:rsidP="002C44EB">
            <w:pPr>
              <w:spacing w:before="60"/>
              <w:rPr>
                <w:rFonts w:ascii="Times New Roman" w:hAnsi="Times New Roman"/>
                <w:sz w:val="20"/>
                <w:szCs w:val="20"/>
              </w:rPr>
            </w:pPr>
          </w:p>
        </w:tc>
      </w:tr>
      <w:tr w:rsidR="00DE0E02" w:rsidRPr="006A5FEA" w:rsidTr="00DE0E02">
        <w:trPr>
          <w:trHeight w:val="418"/>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sz w:val="20"/>
                <w:szCs w:val="20"/>
              </w:rPr>
              <w:t>Liczba osób/podmiotów, którym udzielono indywidualnego doradztwa</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411"/>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sz w:val="20"/>
                <w:szCs w:val="20"/>
              </w:rPr>
              <w:t xml:space="preserve">Liczba spotkań/wydarzeń adresowanych do mieszkańców </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275"/>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kern w:val="24"/>
                <w:sz w:val="20"/>
                <w:szCs w:val="20"/>
                <w:lang w:eastAsia="pl-PL"/>
              </w:rPr>
              <w:t>Liczba wydanych, opracowanych publikacji i materiałów informacyjno-promocyjnych</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275"/>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kern w:val="24"/>
                <w:sz w:val="20"/>
                <w:szCs w:val="20"/>
                <w:lang w:eastAsia="pl-PL"/>
              </w:rPr>
              <w:t>Liczba wydarzeń promocyjnych, na których promowano działalność LGD i obszar LSR</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530"/>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sz w:val="20"/>
                <w:szCs w:val="20"/>
              </w:rPr>
              <w:t xml:space="preserve">Liczba odwiedzin strony internetowej LGD </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838"/>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zrealizowanych projektów współpracy</w:t>
            </w:r>
          </w:p>
          <w:p w:rsidR="00DE0E02" w:rsidRPr="006A5FEA" w:rsidRDefault="00DE0E02" w:rsidP="002C44EB">
            <w:pPr>
              <w:spacing w:before="60"/>
              <w:rPr>
                <w:rFonts w:ascii="Times New Roman" w:hAnsi="Times New Roman"/>
                <w:sz w:val="20"/>
                <w:szCs w:val="20"/>
              </w:rPr>
            </w:pP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jc w:val="both"/>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Brak środków własnych na realizację projektów.</w:t>
            </w:r>
          </w:p>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 xml:space="preserve">Długotrwałe procedury </w:t>
            </w:r>
            <w:r w:rsidRPr="006A5FEA">
              <w:rPr>
                <w:rFonts w:ascii="Times New Roman" w:hAnsi="Times New Roman"/>
                <w:sz w:val="20"/>
                <w:szCs w:val="20"/>
              </w:rPr>
              <w:lastRenderedPageBreak/>
              <w:t>rozliczania projektów współpracy, szczególnie międzynarodowych.</w:t>
            </w:r>
          </w:p>
        </w:tc>
      </w:tr>
      <w:tr w:rsidR="00DE0E02" w:rsidRPr="006A5FEA" w:rsidTr="00DE0E02">
        <w:trPr>
          <w:trHeight w:val="2104"/>
        </w:trPr>
        <w:tc>
          <w:tcPr>
            <w:tcW w:w="2263"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LGD uczestniczących w projektach współpracy, finansowanych w ramach LSR</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Pr>
          <w:p w:rsidR="00DE0E02" w:rsidRPr="006A5FEA" w:rsidRDefault="00DE0E02" w:rsidP="002C44EB">
            <w:pPr>
              <w:spacing w:before="60"/>
              <w:jc w:val="both"/>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rPr>
                <w:rFonts w:ascii="Times New Roman" w:hAnsi="Times New Roman"/>
                <w:sz w:val="20"/>
                <w:szCs w:val="20"/>
              </w:rPr>
            </w:pPr>
          </w:p>
        </w:tc>
      </w:tr>
      <w:tr w:rsidR="00DE0E02" w:rsidRPr="006A5FEA" w:rsidTr="00DE0E02">
        <w:trPr>
          <w:trHeight w:val="620"/>
        </w:trPr>
        <w:tc>
          <w:tcPr>
            <w:tcW w:w="2263" w:type="dxa"/>
            <w:vMerge/>
          </w:tcPr>
          <w:p w:rsidR="00DE0E02" w:rsidRPr="006A5FEA" w:rsidRDefault="00DE0E02" w:rsidP="002C44EB">
            <w:pPr>
              <w:spacing w:before="60"/>
              <w:rPr>
                <w:rFonts w:ascii="Times New Roman" w:hAnsi="Times New Roman"/>
                <w:sz w:val="20"/>
                <w:szCs w:val="20"/>
              </w:rPr>
            </w:pPr>
          </w:p>
        </w:tc>
        <w:tc>
          <w:tcPr>
            <w:tcW w:w="1560" w:type="dxa"/>
          </w:tcPr>
          <w:p w:rsidR="00DE0E02" w:rsidRPr="007D75DC" w:rsidRDefault="00DE0E02" w:rsidP="002C44EB">
            <w:pPr>
              <w:spacing w:before="60"/>
              <w:rPr>
                <w:rFonts w:ascii="Times New Roman" w:hAnsi="Times New Roman"/>
                <w:color w:val="FF0000"/>
                <w:sz w:val="20"/>
                <w:szCs w:val="20"/>
              </w:rPr>
            </w:pPr>
            <w:r>
              <w:rPr>
                <w:rFonts w:ascii="Times New Roman" w:hAnsi="Times New Roman"/>
                <w:color w:val="FF0000"/>
                <w:sz w:val="20"/>
                <w:szCs w:val="20"/>
              </w:rPr>
              <w:t xml:space="preserve">2.1.4 Oddolne koncepcje rozwoju w skali mikro (Smart </w:t>
            </w:r>
            <w:proofErr w:type="spellStart"/>
            <w:r>
              <w:rPr>
                <w:rFonts w:ascii="Times New Roman" w:hAnsi="Times New Roman"/>
                <w:color w:val="FF0000"/>
                <w:sz w:val="20"/>
                <w:szCs w:val="20"/>
              </w:rPr>
              <w:t>Village</w:t>
            </w:r>
            <w:proofErr w:type="spellEnd"/>
            <w:r>
              <w:rPr>
                <w:rFonts w:ascii="Times New Roman" w:hAnsi="Times New Roman"/>
                <w:color w:val="FF0000"/>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E0E02" w:rsidRPr="007D75DC" w:rsidRDefault="00DE0E02" w:rsidP="002C44EB">
            <w:pPr>
              <w:spacing w:before="60"/>
              <w:rPr>
                <w:rFonts w:ascii="Times New Roman" w:hAnsi="Times New Roman"/>
                <w:color w:val="FF0000"/>
                <w:sz w:val="20"/>
                <w:szCs w:val="20"/>
                <w:lang w:eastAsia="pl-PL"/>
              </w:rPr>
            </w:pPr>
            <w:r>
              <w:rPr>
                <w:rFonts w:ascii="Times New Roman" w:hAnsi="Times New Roman"/>
                <w:color w:val="FF0000"/>
                <w:sz w:val="20"/>
                <w:szCs w:val="20"/>
                <w:lang w:eastAsia="pl-PL"/>
              </w:rPr>
              <w:t>Liczba opracowanych koncepcji SV</w:t>
            </w:r>
          </w:p>
        </w:tc>
        <w:tc>
          <w:tcPr>
            <w:tcW w:w="1843" w:type="dxa"/>
            <w:vMerge/>
          </w:tcPr>
          <w:p w:rsidR="00DE0E02" w:rsidRPr="006A5FEA" w:rsidRDefault="00DE0E02" w:rsidP="002C44EB">
            <w:pPr>
              <w:spacing w:before="60"/>
              <w:jc w:val="both"/>
              <w:rPr>
                <w:rFonts w:ascii="Times New Roman" w:hAnsi="Times New Roman"/>
                <w:sz w:val="20"/>
                <w:szCs w:val="20"/>
                <w:lang w:eastAsia="pl-PL"/>
              </w:rPr>
            </w:pPr>
          </w:p>
        </w:tc>
        <w:tc>
          <w:tcPr>
            <w:tcW w:w="2410" w:type="dxa"/>
            <w:vMerge/>
            <w:tcBorders>
              <w:bottom w:val="single" w:sz="4" w:space="0" w:color="auto"/>
            </w:tcBorders>
          </w:tcPr>
          <w:p w:rsidR="00DE0E02" w:rsidRPr="006A5FEA" w:rsidRDefault="00DE0E02" w:rsidP="002C44EB">
            <w:pPr>
              <w:spacing w:before="60"/>
              <w:jc w:val="both"/>
              <w:rPr>
                <w:rFonts w:ascii="Times New Roman" w:hAnsi="Times New Roman"/>
                <w:sz w:val="20"/>
                <w:szCs w:val="20"/>
              </w:rPr>
            </w:pPr>
          </w:p>
        </w:tc>
        <w:tc>
          <w:tcPr>
            <w:tcW w:w="1417" w:type="dxa"/>
            <w:vMerge/>
          </w:tcPr>
          <w:p w:rsidR="00DE0E02" w:rsidRPr="006A5FEA" w:rsidRDefault="00DE0E02" w:rsidP="002C44EB">
            <w:pPr>
              <w:spacing w:before="60"/>
              <w:jc w:val="both"/>
              <w:rPr>
                <w:rFonts w:ascii="Times New Roman" w:hAnsi="Times New Roman"/>
                <w:sz w:val="20"/>
                <w:szCs w:val="20"/>
              </w:rPr>
            </w:pPr>
          </w:p>
        </w:tc>
        <w:tc>
          <w:tcPr>
            <w:tcW w:w="1560" w:type="dxa"/>
            <w:vMerge/>
          </w:tcPr>
          <w:p w:rsidR="00DE0E02" w:rsidRPr="006A5FEA" w:rsidRDefault="00DE0E02" w:rsidP="002C44EB">
            <w:pPr>
              <w:spacing w:before="60"/>
              <w:jc w:val="both"/>
              <w:rPr>
                <w:rFonts w:ascii="Times New Roman" w:hAnsi="Times New Roman"/>
                <w:sz w:val="20"/>
                <w:szCs w:val="20"/>
              </w:rPr>
            </w:pPr>
          </w:p>
        </w:tc>
        <w:tc>
          <w:tcPr>
            <w:tcW w:w="2239" w:type="dxa"/>
            <w:vMerge/>
          </w:tcPr>
          <w:p w:rsidR="00DE0E02" w:rsidRPr="006A5FEA" w:rsidRDefault="00DE0E02" w:rsidP="002C44EB">
            <w:pPr>
              <w:spacing w:before="60"/>
              <w:jc w:val="both"/>
              <w:rPr>
                <w:rFonts w:ascii="Times New Roman" w:hAnsi="Times New Roman"/>
                <w:sz w:val="20"/>
                <w:szCs w:val="20"/>
              </w:rPr>
            </w:pPr>
          </w:p>
        </w:tc>
      </w:tr>
      <w:tr w:rsidR="00DE0E02" w:rsidRPr="006A5FEA" w:rsidTr="00DE0E02">
        <w:trPr>
          <w:trHeight w:val="620"/>
        </w:trPr>
        <w:tc>
          <w:tcPr>
            <w:tcW w:w="2263" w:type="dxa"/>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 niewystarczająca skala działań promocyjnych,</w:t>
            </w:r>
          </w:p>
          <w:p w:rsidR="00DE0E02" w:rsidRPr="006A5FEA" w:rsidRDefault="00DE0E02" w:rsidP="002C44EB">
            <w:pPr>
              <w:rPr>
                <w:rFonts w:ascii="Times New Roman" w:hAnsi="Times New Roman"/>
                <w:sz w:val="20"/>
                <w:szCs w:val="20"/>
              </w:rPr>
            </w:pPr>
            <w:r w:rsidRPr="006A5FEA">
              <w:rPr>
                <w:rFonts w:ascii="Times New Roman" w:hAnsi="Times New Roman"/>
                <w:sz w:val="20"/>
                <w:szCs w:val="20"/>
              </w:rPr>
              <w:t>- brak współpracy i kompleksowości działań.</w:t>
            </w:r>
          </w:p>
        </w:tc>
        <w:tc>
          <w:tcPr>
            <w:tcW w:w="1560" w:type="dxa"/>
          </w:tcPr>
          <w:p w:rsidR="00DE0E02" w:rsidRPr="006A5FEA" w:rsidRDefault="00DE0E02" w:rsidP="002C44EB">
            <w:pPr>
              <w:spacing w:before="60"/>
              <w:jc w:val="both"/>
              <w:rPr>
                <w:rFonts w:ascii="Times New Roman" w:hAnsi="Times New Roman"/>
                <w:sz w:val="20"/>
                <w:szCs w:val="20"/>
              </w:rPr>
            </w:pPr>
            <w:r w:rsidRPr="006A5FEA">
              <w:rPr>
                <w:rFonts w:ascii="Times New Roman" w:hAnsi="Times New Roman"/>
                <w:sz w:val="20"/>
                <w:szCs w:val="20"/>
              </w:rPr>
              <w:t>2.2.1 Promocja i informacja</w:t>
            </w:r>
          </w:p>
          <w:p w:rsidR="00DE0E02" w:rsidRPr="006A5FEA" w:rsidRDefault="00DE0E02" w:rsidP="002C44EB">
            <w:pPr>
              <w:spacing w:before="60"/>
              <w:rPr>
                <w:rFonts w:ascii="Times New Roman" w:hAnsi="Times New Roman"/>
                <w:sz w:val="20"/>
                <w:szCs w:val="20"/>
              </w:rPr>
            </w:pPr>
          </w:p>
        </w:tc>
        <w:tc>
          <w:tcPr>
            <w:tcW w:w="2409" w:type="dxa"/>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wspartych operacji dotyczących działań informacyjno-promocyjnych</w:t>
            </w:r>
          </w:p>
        </w:tc>
        <w:tc>
          <w:tcPr>
            <w:tcW w:w="1843" w:type="dxa"/>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2.2: Promocja zasobów lokalnych obszaru LSR do 2023 r.</w:t>
            </w:r>
          </w:p>
        </w:tc>
        <w:tc>
          <w:tcPr>
            <w:tcW w:w="2410" w:type="dxa"/>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odbiorców działań informacyjnych i promocyjnych</w:t>
            </w: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Małe zainteresowanie naborami.</w:t>
            </w:r>
          </w:p>
          <w:p w:rsidR="00DE0E02" w:rsidRPr="006A5FEA" w:rsidRDefault="00DE0E02" w:rsidP="002C44EB">
            <w:pPr>
              <w:rPr>
                <w:rFonts w:ascii="Times New Roman" w:hAnsi="Times New Roman"/>
                <w:sz w:val="20"/>
                <w:szCs w:val="20"/>
              </w:rPr>
            </w:pPr>
            <w:r w:rsidRPr="006A5FEA">
              <w:rPr>
                <w:rFonts w:ascii="Times New Roman" w:hAnsi="Times New Roman"/>
                <w:sz w:val="20"/>
                <w:szCs w:val="20"/>
              </w:rPr>
              <w:t>Brak wiedzy na temat działania</w:t>
            </w:r>
          </w:p>
        </w:tc>
      </w:tr>
      <w:tr w:rsidR="00DE0E02" w:rsidRPr="006A5FEA" w:rsidTr="00DE0E02">
        <w:trPr>
          <w:trHeight w:val="968"/>
        </w:trPr>
        <w:tc>
          <w:tcPr>
            <w:tcW w:w="2263" w:type="dxa"/>
            <w:vMerge w:val="restart"/>
          </w:tcPr>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braki w infrastrukturze i jej zły stan techniczny,</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niewykorzystany potencjał turystyczny obszaru,</w:t>
            </w: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3.1.1 Infrastruktura turystyczna i rekreacyjna (procedura konkursowa)</w:t>
            </w:r>
          </w:p>
        </w:tc>
        <w:tc>
          <w:tcPr>
            <w:tcW w:w="2409" w:type="dxa"/>
          </w:tcPr>
          <w:p w:rsidR="00DE0E02" w:rsidRPr="006A5FEA" w:rsidRDefault="00DE0E02" w:rsidP="002C44EB">
            <w:pPr>
              <w:spacing w:before="60"/>
              <w:rPr>
                <w:rFonts w:ascii="Times New Roman" w:hAnsi="Times New Roman"/>
                <w:sz w:val="20"/>
                <w:szCs w:val="20"/>
                <w:lang w:eastAsia="pl-PL"/>
              </w:rPr>
            </w:pPr>
            <w:r w:rsidRPr="006A5FEA">
              <w:rPr>
                <w:rFonts w:ascii="Times New Roman" w:hAnsi="Times New Roman"/>
                <w:sz w:val="20"/>
                <w:szCs w:val="20"/>
              </w:rPr>
              <w:t>Liczba nowych obiektów infrastruktury turystycznej i rekreacyjnej</w:t>
            </w:r>
          </w:p>
        </w:tc>
        <w:tc>
          <w:tcPr>
            <w:tcW w:w="1843"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Cel szczegółowy 3.1: Rozbudowa i poprawa standardu infrastruktury turystycznej i rekreacyjnej na obszarze LSR do 2023 r.</w:t>
            </w:r>
          </w:p>
        </w:tc>
        <w:tc>
          <w:tcPr>
            <w:tcW w:w="2410" w:type="dxa"/>
            <w:vMerge w:val="restart"/>
          </w:tcPr>
          <w:p w:rsidR="00DE0E02" w:rsidRPr="006A5FEA" w:rsidRDefault="00DE0E02" w:rsidP="002C44EB">
            <w:pPr>
              <w:rPr>
                <w:rFonts w:ascii="Times New Roman" w:hAnsi="Times New Roman"/>
                <w:sz w:val="20"/>
                <w:szCs w:val="20"/>
              </w:rPr>
            </w:pPr>
            <w:r w:rsidRPr="006A5FEA">
              <w:rPr>
                <w:rFonts w:ascii="Times New Roman" w:hAnsi="Times New Roman"/>
                <w:sz w:val="20"/>
                <w:szCs w:val="20"/>
              </w:rPr>
              <w:t>Liczba osób korzystających z nowych obiektów infrastruktury turystycznej i rekreacyjnej</w:t>
            </w:r>
          </w:p>
          <w:p w:rsidR="00DE0E02" w:rsidRDefault="00DE0E02" w:rsidP="002C44EB">
            <w:pPr>
              <w:rPr>
                <w:rFonts w:ascii="Times New Roman" w:hAnsi="Times New Roman"/>
                <w:sz w:val="20"/>
                <w:szCs w:val="20"/>
              </w:rPr>
            </w:pPr>
            <w:r w:rsidRPr="006A5FEA">
              <w:rPr>
                <w:rFonts w:ascii="Times New Roman" w:hAnsi="Times New Roman"/>
                <w:sz w:val="20"/>
                <w:szCs w:val="20"/>
              </w:rPr>
              <w:t>Liczba osób korzystających z przebudowanych obiektów infrastruktury turystycznej i rekreacyjnej</w:t>
            </w:r>
          </w:p>
          <w:p w:rsidR="00DE0E02" w:rsidRPr="006A5FEA" w:rsidRDefault="00DE0E02" w:rsidP="002C44EB">
            <w:pPr>
              <w:rPr>
                <w:rFonts w:ascii="Times New Roman" w:hAnsi="Times New Roman"/>
                <w:sz w:val="20"/>
                <w:szCs w:val="20"/>
              </w:rPr>
            </w:pPr>
          </w:p>
        </w:tc>
        <w:tc>
          <w:tcPr>
            <w:tcW w:w="1417"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Cel ogólny 3: Wzmocnienie atrakcyjności obszaru LSR do 2023 r.</w:t>
            </w: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Saldo migracji na 1000 osób (ogółem)</w:t>
            </w:r>
          </w:p>
        </w:tc>
        <w:tc>
          <w:tcPr>
            <w:tcW w:w="2239" w:type="dxa"/>
            <w:vMerge w:val="restart"/>
          </w:tcPr>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Skomplikowane</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procedury w</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pozyskiwaniu środków,</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mechanizmy refundacji w PROW.</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Zbyt duże</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zadłużenie JST,</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ograniczające ich</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możliwości</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inwestycyjne</w:t>
            </w:r>
          </w:p>
          <w:p w:rsidR="00DE0E02" w:rsidRPr="006A5FEA" w:rsidRDefault="00DE0E02" w:rsidP="002C44EB">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Niska jakość WOPP.</w:t>
            </w:r>
          </w:p>
          <w:p w:rsidR="00DE0E02" w:rsidRPr="006A5FEA" w:rsidRDefault="00DE0E02" w:rsidP="002C44EB">
            <w:pPr>
              <w:rPr>
                <w:rFonts w:ascii="Times New Roman" w:hAnsi="Times New Roman"/>
                <w:kern w:val="1"/>
                <w:sz w:val="20"/>
                <w:szCs w:val="20"/>
                <w:lang w:eastAsia="hi-IN" w:bidi="hi-IN"/>
              </w:rPr>
            </w:pPr>
          </w:p>
        </w:tc>
      </w:tr>
      <w:tr w:rsidR="00DE0E02" w:rsidRPr="006A5FEA" w:rsidTr="00DE0E02">
        <w:trPr>
          <w:trHeight w:val="480"/>
        </w:trPr>
        <w:tc>
          <w:tcPr>
            <w:tcW w:w="2263" w:type="dxa"/>
            <w:vMerge/>
          </w:tcPr>
          <w:p w:rsidR="00DE0E02" w:rsidRPr="006A5FEA" w:rsidRDefault="00DE0E02" w:rsidP="002C44EB">
            <w:pPr>
              <w:rPr>
                <w:rFonts w:ascii="Times New Roman" w:hAnsi="Times New Roman"/>
                <w:kern w:val="1"/>
                <w:sz w:val="20"/>
                <w:szCs w:val="20"/>
                <w:lang w:eastAsia="hi-IN" w:bidi="hi-IN"/>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rPr>
                <w:rFonts w:ascii="Times New Roman" w:hAnsi="Times New Roman"/>
                <w:kern w:val="1"/>
                <w:sz w:val="20"/>
                <w:szCs w:val="20"/>
                <w:lang w:eastAsia="hi-IN" w:bidi="hi-IN"/>
              </w:rPr>
            </w:pPr>
          </w:p>
        </w:tc>
      </w:tr>
      <w:tr w:rsidR="00DE0E02" w:rsidRPr="006A5FEA" w:rsidTr="00DE0E02">
        <w:trPr>
          <w:trHeight w:val="480"/>
        </w:trPr>
        <w:tc>
          <w:tcPr>
            <w:tcW w:w="2263" w:type="dxa"/>
            <w:vMerge/>
          </w:tcPr>
          <w:p w:rsidR="00DE0E02" w:rsidRPr="006A5FEA" w:rsidRDefault="00DE0E02" w:rsidP="002C44EB">
            <w:pPr>
              <w:rPr>
                <w:rFonts w:ascii="Times New Roman" w:hAnsi="Times New Roman"/>
                <w:kern w:val="1"/>
                <w:sz w:val="20"/>
                <w:szCs w:val="20"/>
                <w:lang w:eastAsia="hi-IN" w:bidi="hi-IN"/>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Pr>
          <w:p w:rsidR="00DE0E02" w:rsidRPr="00C607A5" w:rsidRDefault="00DE0E02" w:rsidP="002C44EB">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rPr>
                <w:rFonts w:ascii="Times New Roman" w:hAnsi="Times New Roman"/>
                <w:kern w:val="1"/>
                <w:sz w:val="20"/>
                <w:szCs w:val="20"/>
                <w:lang w:eastAsia="hi-IN" w:bidi="hi-IN"/>
              </w:rPr>
            </w:pPr>
          </w:p>
        </w:tc>
      </w:tr>
      <w:tr w:rsidR="00DE0E02" w:rsidRPr="006A5FEA" w:rsidTr="00DE0E02">
        <w:trPr>
          <w:trHeight w:val="1395"/>
        </w:trPr>
        <w:tc>
          <w:tcPr>
            <w:tcW w:w="2263" w:type="dxa"/>
            <w:vMerge/>
          </w:tcPr>
          <w:p w:rsidR="00DE0E02" w:rsidRPr="006A5FEA" w:rsidRDefault="00DE0E02" w:rsidP="002C44EB">
            <w:pPr>
              <w:rPr>
                <w:rFonts w:ascii="Times New Roman" w:hAnsi="Times New Roman"/>
                <w:sz w:val="20"/>
                <w:szCs w:val="20"/>
              </w:rPr>
            </w:pPr>
          </w:p>
        </w:tc>
        <w:tc>
          <w:tcPr>
            <w:tcW w:w="1560" w:type="dxa"/>
            <w:vMerge w:val="restart"/>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3.1.2 Infrastruktura turystyczna i rekreacyjna (projekty grantowe)</w:t>
            </w:r>
          </w:p>
        </w:tc>
        <w:tc>
          <w:tcPr>
            <w:tcW w:w="2409" w:type="dxa"/>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nowych  obiektów infrastruktury turystycznej i rekreacyjnej</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rPr>
                <w:rFonts w:ascii="Times New Roman" w:hAnsi="Times New Roman"/>
                <w:sz w:val="20"/>
                <w:szCs w:val="20"/>
              </w:rPr>
            </w:pPr>
          </w:p>
        </w:tc>
      </w:tr>
      <w:tr w:rsidR="00DE0E02" w:rsidRPr="006A5FEA" w:rsidTr="00DE0E02">
        <w:trPr>
          <w:trHeight w:val="698"/>
        </w:trPr>
        <w:tc>
          <w:tcPr>
            <w:tcW w:w="2263" w:type="dxa"/>
            <w:vMerge/>
          </w:tcPr>
          <w:p w:rsidR="00DE0E02" w:rsidRPr="006A5FEA" w:rsidRDefault="00DE0E02" w:rsidP="002C44EB">
            <w:pPr>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Pr>
          <w:p w:rsidR="00DE0E02" w:rsidRPr="006A5FEA" w:rsidRDefault="00DE0E02" w:rsidP="002C44EB">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rPr>
                <w:rFonts w:ascii="Times New Roman" w:hAnsi="Times New Roman"/>
                <w:sz w:val="20"/>
                <w:szCs w:val="20"/>
              </w:rPr>
            </w:pPr>
          </w:p>
        </w:tc>
      </w:tr>
      <w:tr w:rsidR="00DE0E02" w:rsidRPr="006A5FEA" w:rsidTr="00DE0E02">
        <w:trPr>
          <w:trHeight w:val="697"/>
        </w:trPr>
        <w:tc>
          <w:tcPr>
            <w:tcW w:w="2263" w:type="dxa"/>
            <w:vMerge/>
          </w:tcPr>
          <w:p w:rsidR="00DE0E02" w:rsidRPr="006A5FEA" w:rsidRDefault="00DE0E02" w:rsidP="002C44EB">
            <w:pPr>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409" w:type="dxa"/>
          </w:tcPr>
          <w:p w:rsidR="00DE0E02" w:rsidRPr="00C607A5" w:rsidRDefault="00DE0E02" w:rsidP="002C44EB">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rsidR="00DE0E02" w:rsidRPr="006A5FEA" w:rsidRDefault="00DE0E02" w:rsidP="002C44EB">
            <w:pPr>
              <w:spacing w:before="60"/>
              <w:rPr>
                <w:rFonts w:ascii="Times New Roman" w:hAnsi="Times New Roman"/>
                <w:sz w:val="20"/>
                <w:szCs w:val="20"/>
              </w:rPr>
            </w:pPr>
          </w:p>
        </w:tc>
        <w:tc>
          <w:tcPr>
            <w:tcW w:w="2410" w:type="dxa"/>
            <w:vMerge/>
          </w:tcPr>
          <w:p w:rsidR="00DE0E02" w:rsidRPr="006A5FEA" w:rsidRDefault="00DE0E02" w:rsidP="002C44EB">
            <w:pPr>
              <w:rPr>
                <w:rFonts w:ascii="Times New Roman" w:hAnsi="Times New Roman"/>
                <w:sz w:val="20"/>
                <w:szCs w:val="20"/>
              </w:rPr>
            </w:pPr>
          </w:p>
        </w:tc>
        <w:tc>
          <w:tcPr>
            <w:tcW w:w="1417" w:type="dxa"/>
            <w:vMerge/>
          </w:tcPr>
          <w:p w:rsidR="00DE0E02" w:rsidRPr="006A5FEA" w:rsidRDefault="00DE0E02" w:rsidP="002C44EB">
            <w:pPr>
              <w:spacing w:before="60"/>
              <w:rPr>
                <w:rFonts w:ascii="Times New Roman" w:hAnsi="Times New Roman"/>
                <w:sz w:val="20"/>
                <w:szCs w:val="20"/>
              </w:rPr>
            </w:pPr>
          </w:p>
        </w:tc>
        <w:tc>
          <w:tcPr>
            <w:tcW w:w="1560" w:type="dxa"/>
            <w:vMerge/>
          </w:tcPr>
          <w:p w:rsidR="00DE0E02" w:rsidRPr="006A5FEA" w:rsidRDefault="00DE0E02" w:rsidP="002C44EB">
            <w:pPr>
              <w:spacing w:before="60"/>
              <w:rPr>
                <w:rFonts w:ascii="Times New Roman" w:hAnsi="Times New Roman"/>
                <w:sz w:val="20"/>
                <w:szCs w:val="20"/>
              </w:rPr>
            </w:pPr>
          </w:p>
        </w:tc>
        <w:tc>
          <w:tcPr>
            <w:tcW w:w="2239" w:type="dxa"/>
            <w:vMerge/>
          </w:tcPr>
          <w:p w:rsidR="00DE0E02" w:rsidRPr="006A5FEA" w:rsidRDefault="00DE0E02" w:rsidP="002C44EB">
            <w:pPr>
              <w:rPr>
                <w:rFonts w:ascii="Times New Roman" w:hAnsi="Times New Roman"/>
                <w:sz w:val="20"/>
                <w:szCs w:val="20"/>
              </w:rPr>
            </w:pPr>
          </w:p>
        </w:tc>
      </w:tr>
    </w:tbl>
    <w:p w:rsidR="00DE0E02" w:rsidRDefault="00DE0E02" w:rsidP="00DE0E02"/>
    <w:p w:rsidR="002C44EB" w:rsidRDefault="002C44EB"/>
    <w:p w:rsidR="00DE0E02" w:rsidRDefault="00DE0E02"/>
    <w:p w:rsidR="00DE0E02" w:rsidRDefault="00DE0E02"/>
    <w:p w:rsidR="00DE0E02" w:rsidRDefault="00DE0E02"/>
    <w:p w:rsidR="00DE0E02" w:rsidRDefault="00DE0E02"/>
    <w:p w:rsidR="00DE0E02" w:rsidRDefault="00DE0E02"/>
    <w:p w:rsidR="00DE0E02" w:rsidRDefault="00DE0E02"/>
    <w:p w:rsidR="00DE0E02" w:rsidRDefault="00DE0E02"/>
    <w:p w:rsidR="00DE0E02" w:rsidRDefault="00DE0E02"/>
    <w:p w:rsidR="00DE0E02" w:rsidRDefault="00DE0E02"/>
    <w:p w:rsidR="00DE0E02" w:rsidRDefault="00DE0E02">
      <w:pPr>
        <w:sectPr w:rsidR="00DE0E02" w:rsidSect="00DE0E02">
          <w:pgSz w:w="16838" w:h="11906" w:orient="landscape"/>
          <w:pgMar w:top="1417" w:right="1417" w:bottom="1417" w:left="1417" w:header="708" w:footer="708" w:gutter="0"/>
          <w:cols w:space="708"/>
          <w:docGrid w:linePitch="360"/>
        </w:sectPr>
      </w:pPr>
    </w:p>
    <w:p w:rsidR="00DE0E02" w:rsidRPr="003A346F" w:rsidRDefault="00DE0E02" w:rsidP="00DE0E02">
      <w:pPr>
        <w:spacing w:before="60" w:after="0" w:line="240" w:lineRule="auto"/>
        <w:jc w:val="both"/>
        <w:rPr>
          <w:rFonts w:ascii="Times New Roman" w:hAnsi="Times New Roman"/>
          <w:sz w:val="24"/>
          <w:szCs w:val="24"/>
        </w:rPr>
      </w:pPr>
      <w:r w:rsidRPr="003A346F">
        <w:rPr>
          <w:rFonts w:ascii="Times New Roman" w:hAnsi="Times New Roman"/>
          <w:sz w:val="24"/>
          <w:szCs w:val="24"/>
        </w:rPr>
        <w:lastRenderedPageBreak/>
        <w:t>W LSR zaplanowano realizację 3 wskaźników oddziaływania (przypisanych do celów ogólnych</w:t>
      </w:r>
      <w:r w:rsidRPr="00DB7184">
        <w:rPr>
          <w:rFonts w:ascii="Times New Roman" w:hAnsi="Times New Roman"/>
          <w:color w:val="000000"/>
          <w:sz w:val="24"/>
          <w:szCs w:val="24"/>
        </w:rPr>
        <w:t>), 16</w:t>
      </w:r>
      <w:r w:rsidRPr="003A346F">
        <w:rPr>
          <w:rFonts w:ascii="Times New Roman" w:hAnsi="Times New Roman"/>
          <w:sz w:val="24"/>
          <w:szCs w:val="24"/>
        </w:rPr>
        <w:t xml:space="preserve"> wskaźników rezultatu (przypisanych do odpowiednich celów szczegółowych) i 19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 (w tym wpływ na strategię rozwoju regionu). Szczegółowy sposób 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na podstawie danych BDL GUS, według stanu na 31.12.2013 r.</w:t>
      </w:r>
    </w:p>
    <w:p w:rsidR="00DE0E02" w:rsidRPr="005E620E" w:rsidRDefault="00DE0E02" w:rsidP="00DE0E02">
      <w:pPr>
        <w:spacing w:before="60" w:after="0" w:line="240" w:lineRule="auto"/>
        <w:jc w:val="both"/>
        <w:rPr>
          <w:rFonts w:ascii="Times New Roman" w:hAnsi="Times New Roman"/>
          <w:sz w:val="24"/>
          <w:szCs w:val="24"/>
        </w:rPr>
      </w:pPr>
      <w:r w:rsidRPr="003A346F">
        <w:rPr>
          <w:rFonts w:ascii="Times New Roman" w:hAnsi="Times New Roman"/>
          <w:sz w:val="24"/>
          <w:szCs w:val="24"/>
        </w:rPr>
        <w:t xml:space="preserve">W trakcie konsultacji społecznych przekazano uwagi dotyczące </w:t>
      </w:r>
      <w:r w:rsidRPr="00EB2697">
        <w:rPr>
          <w:rFonts w:ascii="Times New Roman" w:hAnsi="Times New Roman"/>
          <w:sz w:val="24"/>
          <w:szCs w:val="24"/>
        </w:rPr>
        <w:t xml:space="preserve">wagi i celowości monitorowania efektów realizacji LSR i jej wskaźników,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rsidR="00DE0E02" w:rsidRDefault="00DE0E02" w:rsidP="00DE0E02">
      <w:pPr>
        <w:spacing w:before="60" w:after="0" w:line="240" w:lineRule="auto"/>
        <w:rPr>
          <w:rFonts w:ascii="Times New Roman" w:hAnsi="Times New Roman"/>
        </w:rPr>
      </w:pPr>
    </w:p>
    <w:p w:rsidR="00DE0E02" w:rsidRPr="003E1E38" w:rsidRDefault="00DE0E02" w:rsidP="00DE0E02">
      <w:pPr>
        <w:spacing w:before="60" w:after="0" w:line="240" w:lineRule="auto"/>
        <w:rPr>
          <w:rFonts w:ascii="Times New Roman" w:hAnsi="Times New Roman"/>
          <w:b/>
          <w:sz w:val="24"/>
          <w:szCs w:val="24"/>
        </w:rPr>
      </w:pPr>
      <w:r w:rsidRPr="003E1E38">
        <w:rPr>
          <w:rFonts w:ascii="Times New Roman" w:hAnsi="Times New Roman"/>
          <w:b/>
          <w:sz w:val="24"/>
          <w:szCs w:val="24"/>
        </w:rPr>
        <w:t xml:space="preserve">VI. </w:t>
      </w:r>
      <w:r>
        <w:rPr>
          <w:rFonts w:ascii="Times New Roman" w:hAnsi="Times New Roman"/>
          <w:b/>
          <w:sz w:val="24"/>
          <w:szCs w:val="24"/>
        </w:rPr>
        <w:t xml:space="preserve"> </w:t>
      </w:r>
      <w:r w:rsidRPr="003E1E38">
        <w:rPr>
          <w:rFonts w:ascii="Times New Roman" w:hAnsi="Times New Roman"/>
          <w:b/>
          <w:sz w:val="24"/>
          <w:szCs w:val="24"/>
        </w:rPr>
        <w:t>SPOSÓB OCENY I WYBORU OPERACJI ORA</w:t>
      </w:r>
      <w:r>
        <w:rPr>
          <w:rFonts w:ascii="Times New Roman" w:hAnsi="Times New Roman"/>
          <w:b/>
          <w:sz w:val="24"/>
          <w:szCs w:val="24"/>
        </w:rPr>
        <w:t xml:space="preserve">Z SPOSÓB USTANAWIANIA KRYTERIÓW </w:t>
      </w:r>
      <w:r w:rsidRPr="003E1E38">
        <w:rPr>
          <w:rFonts w:ascii="Times New Roman" w:hAnsi="Times New Roman"/>
          <w:b/>
          <w:sz w:val="24"/>
          <w:szCs w:val="24"/>
        </w:rPr>
        <w:t>WYBORU:</w:t>
      </w:r>
    </w:p>
    <w:p w:rsidR="00DE0E02" w:rsidRPr="003E1E38" w:rsidRDefault="00DE0E02" w:rsidP="00DE0E02">
      <w:pPr>
        <w:pStyle w:val="Akapitzlist"/>
        <w:numPr>
          <w:ilvl w:val="0"/>
          <w:numId w:val="7"/>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FORMY WSPARCIA</w:t>
      </w:r>
    </w:p>
    <w:p w:rsidR="00DE0E02" w:rsidRPr="003E1E38" w:rsidRDefault="00DE0E02" w:rsidP="00DE0E02">
      <w:pPr>
        <w:spacing w:before="60" w:after="0" w:line="240" w:lineRule="auto"/>
        <w:jc w:val="both"/>
        <w:rPr>
          <w:rFonts w:ascii="Times New Roman" w:hAnsi="Times New Roman"/>
          <w:sz w:val="24"/>
          <w:szCs w:val="24"/>
        </w:rPr>
      </w:pPr>
      <w:r w:rsidRPr="003E1E38">
        <w:rPr>
          <w:rFonts w:ascii="Times New Roman" w:hAnsi="Times New Roman"/>
          <w:sz w:val="24"/>
          <w:szCs w:val="24"/>
        </w:rPr>
        <w:t>W ramach LSR będą realizowane następujące typy operacji:</w:t>
      </w:r>
    </w:p>
    <w:p w:rsidR="00DE0E02" w:rsidRPr="003E1E38" w:rsidRDefault="00DE0E02" w:rsidP="00DE0E02">
      <w:pPr>
        <w:numPr>
          <w:ilvl w:val="0"/>
          <w:numId w:val="6"/>
        </w:numPr>
        <w:spacing w:before="60" w:after="0" w:line="240" w:lineRule="auto"/>
        <w:jc w:val="both"/>
        <w:rPr>
          <w:rFonts w:ascii="Times New Roman" w:hAnsi="Times New Roman"/>
          <w:sz w:val="24"/>
          <w:szCs w:val="24"/>
        </w:rPr>
      </w:pPr>
      <w:r w:rsidRPr="003E1E38">
        <w:rPr>
          <w:rFonts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rsidR="00DE0E02" w:rsidRPr="003E1E38" w:rsidRDefault="00DE0E02" w:rsidP="00DE0E02">
      <w:pPr>
        <w:numPr>
          <w:ilvl w:val="0"/>
          <w:numId w:val="6"/>
        </w:numPr>
        <w:spacing w:before="60" w:after="0" w:line="240" w:lineRule="auto"/>
        <w:jc w:val="both"/>
        <w:rPr>
          <w:rFonts w:ascii="Times New Roman" w:hAnsi="Times New Roman"/>
          <w:sz w:val="24"/>
          <w:szCs w:val="24"/>
        </w:rPr>
      </w:pPr>
      <w:r w:rsidRPr="003E1E38">
        <w:rPr>
          <w:rFonts w:ascii="Times New Roman" w:hAnsi="Times New Roman"/>
          <w:sz w:val="24"/>
          <w:szCs w:val="24"/>
        </w:rPr>
        <w:t>Projekty grantowe - LGD będzie udzielała grantów w drodze otwartego naboru ogłoszonego przez LGD konkursu na realizację zadań służących osiągnięciu celu operacji.</w:t>
      </w:r>
    </w:p>
    <w:p w:rsidR="00DE0E02" w:rsidRPr="004A1304" w:rsidRDefault="00DE0E02" w:rsidP="00DE0E02">
      <w:pPr>
        <w:numPr>
          <w:ilvl w:val="0"/>
          <w:numId w:val="6"/>
        </w:num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Operacje własne – operacje kluczowe dla osiągnięcia celów LSR, realizowane przez LGD, pod warunkiem, że operacje te nie spotkały się z zainteresowaniem innych wnioskodawców.</w:t>
      </w:r>
    </w:p>
    <w:p w:rsidR="00DE0E02" w:rsidRPr="003E1E38" w:rsidRDefault="00DE0E02" w:rsidP="00DE0E02">
      <w:pPr>
        <w:pStyle w:val="Akapitzlist"/>
        <w:numPr>
          <w:ilvl w:val="0"/>
          <w:numId w:val="7"/>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CEL TWORZENIA PROCEDUR</w:t>
      </w:r>
    </w:p>
    <w:p w:rsidR="00DE0E02" w:rsidRPr="003E1E38" w:rsidRDefault="00DE0E02" w:rsidP="00DE0E02">
      <w:pPr>
        <w:jc w:val="both"/>
        <w:rPr>
          <w:rFonts w:ascii="Times New Roman" w:hAnsi="Times New Roman"/>
          <w:sz w:val="24"/>
          <w:szCs w:val="24"/>
        </w:rPr>
      </w:pPr>
      <w:r w:rsidRPr="003E1E38">
        <w:rPr>
          <w:rFonts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w:t>
      </w:r>
      <w:r>
        <w:rPr>
          <w:rFonts w:ascii="Times New Roman" w:hAnsi="Times New Roman"/>
          <w:sz w:val="24"/>
          <w:szCs w:val="24"/>
        </w:rPr>
        <w:t>,</w:t>
      </w:r>
      <w:r w:rsidRPr="003E1E38">
        <w:rPr>
          <w:rFonts w:ascii="Times New Roman" w:hAnsi="Times New Roman"/>
          <w:sz w:val="24"/>
          <w:szCs w:val="24"/>
        </w:rPr>
        <w:t xml:space="preserve"> w tym określenie zasad oceny poszczególnych operacji w taki sposób</w:t>
      </w:r>
      <w:r>
        <w:rPr>
          <w:rFonts w:ascii="Times New Roman" w:hAnsi="Times New Roman"/>
          <w:sz w:val="24"/>
          <w:szCs w:val="24"/>
        </w:rPr>
        <w:t>,</w:t>
      </w:r>
      <w:r w:rsidRPr="003E1E38">
        <w:rPr>
          <w:rFonts w:ascii="Times New Roman" w:hAnsi="Times New Roman"/>
          <w:sz w:val="24"/>
          <w:szCs w:val="24"/>
        </w:rPr>
        <w:t xml:space="preserve"> aby w jak największym stopniu odpowiadały na problemy obszaru.</w:t>
      </w:r>
    </w:p>
    <w:p w:rsidR="00DE0E02" w:rsidRPr="003E1E38" w:rsidRDefault="00DE0E02" w:rsidP="00DE0E02">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Procedury nabor</w:t>
      </w:r>
      <w:r>
        <w:rPr>
          <w:rFonts w:ascii="Times New Roman" w:hAnsi="Times New Roman"/>
          <w:sz w:val="24"/>
          <w:szCs w:val="24"/>
        </w:rPr>
        <w:t>u wniosków o przyznanie pomocy</w:t>
      </w:r>
      <w:r w:rsidRPr="003E1E38">
        <w:rPr>
          <w:rFonts w:ascii="Times New Roman" w:hAnsi="Times New Roman"/>
          <w:sz w:val="24"/>
          <w:szCs w:val="24"/>
        </w:rPr>
        <w:t xml:space="preserve"> zawarte są w dokumentach:  Procedura wyboru i oceny operacji, Procedura wyboru i oceny </w:t>
      </w:r>
      <w:proofErr w:type="spellStart"/>
      <w:r w:rsidRPr="003E1E38">
        <w:rPr>
          <w:rFonts w:ascii="Times New Roman" w:hAnsi="Times New Roman"/>
          <w:sz w:val="24"/>
          <w:szCs w:val="24"/>
        </w:rPr>
        <w:t>grantobiorców</w:t>
      </w:r>
      <w:proofErr w:type="spellEnd"/>
      <w:r w:rsidRPr="003E1E38">
        <w:rPr>
          <w:rFonts w:ascii="Times New Roman" w:hAnsi="Times New Roman"/>
          <w:sz w:val="24"/>
          <w:szCs w:val="24"/>
        </w:rPr>
        <w:t xml:space="preserve"> w ramach projektów grantowych wraz z opisem sposobu  rozliczania grantów, monitorowania i kontroli,  które zawiera</w:t>
      </w:r>
      <w:r>
        <w:rPr>
          <w:rFonts w:ascii="Times New Roman" w:hAnsi="Times New Roman"/>
          <w:sz w:val="24"/>
          <w:szCs w:val="24"/>
        </w:rPr>
        <w:t>ją</w:t>
      </w:r>
      <w:r w:rsidRPr="003E1E38">
        <w:rPr>
          <w:rFonts w:ascii="Times New Roman" w:hAnsi="Times New Roman"/>
          <w:sz w:val="24"/>
          <w:szCs w:val="24"/>
        </w:rPr>
        <w:t xml:space="preserve"> wszystkie najważniejsze dla wnioskodawcy informacje oraz w R</w:t>
      </w:r>
      <w:r>
        <w:rPr>
          <w:rFonts w:ascii="Times New Roman" w:hAnsi="Times New Roman"/>
          <w:sz w:val="24"/>
          <w:szCs w:val="24"/>
        </w:rPr>
        <w:t>egulaminie Rady Stowarzyszenia</w:t>
      </w:r>
      <w:r w:rsidRPr="003E1E38">
        <w:rPr>
          <w:rFonts w:ascii="Times New Roman" w:hAnsi="Times New Roman"/>
          <w:sz w:val="24"/>
          <w:szCs w:val="24"/>
        </w:rPr>
        <w:t xml:space="preserve"> Centrum Inicjatyw Wiejskich</w:t>
      </w:r>
      <w:r w:rsidRPr="003E1E38">
        <w:rPr>
          <w:rFonts w:ascii="Times New Roman" w:hAnsi="Times New Roman"/>
          <w:i/>
          <w:sz w:val="24"/>
          <w:szCs w:val="24"/>
        </w:rPr>
        <w:t>,</w:t>
      </w:r>
      <w:r w:rsidRPr="003E1E38">
        <w:rPr>
          <w:rFonts w:ascii="Times New Roman" w:hAnsi="Times New Roman"/>
          <w:sz w:val="24"/>
          <w:szCs w:val="24"/>
        </w:rPr>
        <w:t xml:space="preserve"> który zawi</w:t>
      </w:r>
      <w:r>
        <w:rPr>
          <w:rFonts w:ascii="Times New Roman" w:hAnsi="Times New Roman"/>
          <w:sz w:val="24"/>
          <w:szCs w:val="24"/>
        </w:rPr>
        <w:t xml:space="preserve">era wytyczne dla członków Rady </w:t>
      </w:r>
      <w:r w:rsidRPr="003E1E38">
        <w:rPr>
          <w:rFonts w:ascii="Times New Roman" w:hAnsi="Times New Roman"/>
          <w:sz w:val="24"/>
          <w:szCs w:val="24"/>
        </w:rPr>
        <w:t>w zakresie procedur oceny wniosków o udzielenie wsparcia.</w:t>
      </w:r>
    </w:p>
    <w:p w:rsidR="00DE0E02" w:rsidRPr="004A1304" w:rsidRDefault="00DE0E02" w:rsidP="00DE0E02">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 xml:space="preserve">Procedury i Regulamin Rady na stałe zostaną zamieszczone na stronie internetowej Lokalnej Grupy Działania Centrum Inicjatyw Wiejskich </w:t>
      </w:r>
      <w:r>
        <w:rPr>
          <w:rFonts w:ascii="Times New Roman" w:hAnsi="Times New Roman"/>
          <w:sz w:val="24"/>
          <w:szCs w:val="24"/>
        </w:rPr>
        <w:t xml:space="preserve">a także będą publikowane razem </w:t>
      </w:r>
      <w:r w:rsidRPr="003E1E38">
        <w:rPr>
          <w:rFonts w:ascii="Times New Roman" w:hAnsi="Times New Roman"/>
          <w:sz w:val="24"/>
          <w:szCs w:val="24"/>
        </w:rPr>
        <w:t>z dokumentacją konkursow</w:t>
      </w:r>
      <w:r>
        <w:rPr>
          <w:rFonts w:ascii="Times New Roman" w:hAnsi="Times New Roman"/>
          <w:sz w:val="24"/>
          <w:szCs w:val="24"/>
        </w:rPr>
        <w:t>ą przy każdym naborze wniosków.</w:t>
      </w:r>
    </w:p>
    <w:p w:rsidR="00DE0E02" w:rsidRPr="003E1E38" w:rsidRDefault="00DE0E02" w:rsidP="00DE0E02">
      <w:pPr>
        <w:pStyle w:val="Akapitzlist"/>
        <w:widowControl w:val="0"/>
        <w:numPr>
          <w:ilvl w:val="0"/>
          <w:numId w:val="7"/>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ZAKRES PROCEDUR</w:t>
      </w:r>
    </w:p>
    <w:p w:rsidR="00DE0E02" w:rsidRPr="003431FC" w:rsidRDefault="00DE0E02" w:rsidP="00DE0E02">
      <w:p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Na potrzeby prawidłowej realizacji Lokalnej Strategii Rozwoju w części dotyczącej realizacji naborów wniosków (konkursowych, grantowych, własnych) Lokalna Grupa Działania Centrum Inicjatyw Wiejskich</w:t>
      </w:r>
      <w:r>
        <w:rPr>
          <w:rFonts w:ascii="Times New Roman" w:hAnsi="Times New Roman"/>
          <w:sz w:val="24"/>
          <w:szCs w:val="24"/>
        </w:rPr>
        <w:t xml:space="preserve"> </w:t>
      </w:r>
      <w:r w:rsidRPr="003431FC">
        <w:rPr>
          <w:rFonts w:ascii="Times New Roman" w:hAnsi="Times New Roman"/>
          <w:sz w:val="24"/>
          <w:szCs w:val="24"/>
        </w:rPr>
        <w:t>opracowała dokumenty regulujące  kwestie dotyczące realizacji naborów wniosków i pracy Rady LGD CIW.</w:t>
      </w:r>
      <w:r>
        <w:rPr>
          <w:rFonts w:ascii="Times New Roman" w:hAnsi="Times New Roman"/>
          <w:sz w:val="24"/>
          <w:szCs w:val="24"/>
        </w:rPr>
        <w:t xml:space="preserve"> </w:t>
      </w:r>
      <w:r w:rsidRPr="003431FC">
        <w:rPr>
          <w:rFonts w:ascii="Times New Roman" w:hAnsi="Times New Roman"/>
          <w:sz w:val="24"/>
          <w:szCs w:val="24"/>
        </w:rPr>
        <w:t>W wyniku prac powstały trzy dokumenty:</w:t>
      </w:r>
    </w:p>
    <w:p w:rsidR="00DE0E02" w:rsidRPr="003431FC" w:rsidRDefault="00DE0E02" w:rsidP="00DE0E02">
      <w:pPr>
        <w:pStyle w:val="Akapitzlist"/>
        <w:numPr>
          <w:ilvl w:val="0"/>
          <w:numId w:val="9"/>
        </w:num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 xml:space="preserve">Procedura </w:t>
      </w:r>
      <w:r w:rsidRPr="003431FC">
        <w:rPr>
          <w:rFonts w:ascii="Times New Roman" w:hAnsi="Times New Roman"/>
          <w:bCs/>
          <w:sz w:val="24"/>
          <w:szCs w:val="24"/>
          <w:lang w:eastAsia="pl-PL"/>
        </w:rPr>
        <w:t>wyboru i oceny operacji w ramach Lokalnej Strategii Rozwoju w Lokalnej Grupie Działania Centrum Inicjatyw Wiejskich,</w:t>
      </w:r>
    </w:p>
    <w:p w:rsidR="00DE0E02" w:rsidRPr="00563483" w:rsidRDefault="00DE0E02" w:rsidP="00DE0E02">
      <w:pPr>
        <w:pStyle w:val="Akapitzlist"/>
        <w:numPr>
          <w:ilvl w:val="0"/>
          <w:numId w:val="9"/>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 xml:space="preserve">Procedura wyboru i oceny </w:t>
      </w:r>
      <w:proofErr w:type="spellStart"/>
      <w:r w:rsidRPr="003431FC">
        <w:rPr>
          <w:rFonts w:ascii="Times New Roman" w:hAnsi="Times New Roman"/>
          <w:bCs/>
          <w:sz w:val="24"/>
          <w:szCs w:val="24"/>
          <w:lang w:eastAsia="pl-PL"/>
        </w:rPr>
        <w:t>Grantobiorców</w:t>
      </w:r>
      <w:proofErr w:type="spellEnd"/>
      <w:r w:rsidRPr="003431FC">
        <w:rPr>
          <w:rFonts w:ascii="Times New Roman" w:hAnsi="Times New Roman"/>
          <w:bCs/>
          <w:sz w:val="24"/>
          <w:szCs w:val="24"/>
          <w:lang w:eastAsia="pl-PL"/>
        </w:rPr>
        <w:t xml:space="preserve"> w ramach Projektów Grantowych wraz z opisem sposobu rozliczania grantów, monitorowania i kontroli w Lokalnej Grupie Działania Centrum Inicjatyw,</w:t>
      </w:r>
    </w:p>
    <w:p w:rsidR="00DE0E02" w:rsidRPr="00563483" w:rsidRDefault="00DE0E02" w:rsidP="00DE0E02">
      <w:pPr>
        <w:pStyle w:val="Akapitzlist"/>
        <w:numPr>
          <w:ilvl w:val="0"/>
          <w:numId w:val="9"/>
        </w:numPr>
        <w:shd w:val="clear" w:color="auto" w:fill="FFFFFF"/>
        <w:spacing w:before="60" w:after="0" w:line="240" w:lineRule="auto"/>
        <w:jc w:val="both"/>
        <w:rPr>
          <w:rFonts w:ascii="Times New Roman" w:hAnsi="Times New Roman"/>
          <w:sz w:val="24"/>
          <w:szCs w:val="24"/>
        </w:rPr>
      </w:pPr>
      <w:r w:rsidRPr="00563483">
        <w:rPr>
          <w:rFonts w:ascii="Times New Roman" w:hAnsi="Times New Roman"/>
          <w:sz w:val="24"/>
          <w:szCs w:val="24"/>
        </w:rPr>
        <w:lastRenderedPageBreak/>
        <w:t>Procedura oceny i wyb</w:t>
      </w:r>
      <w:r>
        <w:rPr>
          <w:rFonts w:ascii="Times New Roman" w:hAnsi="Times New Roman"/>
          <w:sz w:val="24"/>
          <w:szCs w:val="24"/>
        </w:rPr>
        <w:t>oru operacji własnych w ramach Lokalnej Strategii R</w:t>
      </w:r>
      <w:r w:rsidRPr="00563483">
        <w:rPr>
          <w:rFonts w:ascii="Times New Roman" w:hAnsi="Times New Roman"/>
          <w:sz w:val="24"/>
          <w:szCs w:val="24"/>
        </w:rPr>
        <w:t>ozwoju w Lokalnej Grupie Działania Centrum Inicjatyw Wiejskich</w:t>
      </w:r>
    </w:p>
    <w:p w:rsidR="00DE0E02" w:rsidRPr="003431FC" w:rsidRDefault="00DE0E02" w:rsidP="00DE0E02">
      <w:pPr>
        <w:pStyle w:val="Akapitzlist"/>
        <w:numPr>
          <w:ilvl w:val="0"/>
          <w:numId w:val="9"/>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Regulamin Rady LGD CIW</w:t>
      </w:r>
      <w:r>
        <w:rPr>
          <w:rFonts w:ascii="Times New Roman" w:hAnsi="Times New Roman"/>
          <w:bCs/>
          <w:sz w:val="24"/>
          <w:szCs w:val="24"/>
          <w:lang w:eastAsia="pl-PL"/>
        </w:rPr>
        <w:t>.</w:t>
      </w:r>
    </w:p>
    <w:p w:rsidR="00DE0E02" w:rsidRPr="003431FC" w:rsidRDefault="00DE0E02" w:rsidP="00DE0E02">
      <w:p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Niniejsze dokumenty zostały opracowane w oparciu o zapisy właściwych Rozporządzeń i Ustaw,</w:t>
      </w:r>
      <w:r w:rsidR="000D2767">
        <w:rPr>
          <w:rFonts w:ascii="Times New Roman" w:hAnsi="Times New Roman"/>
          <w:sz w:val="24"/>
          <w:szCs w:val="24"/>
        </w:rPr>
        <w:t xml:space="preserve"> a także </w:t>
      </w:r>
      <w:r>
        <w:rPr>
          <w:rFonts w:ascii="Times New Roman" w:hAnsi="Times New Roman"/>
          <w:sz w:val="24"/>
          <w:szCs w:val="24"/>
        </w:rPr>
        <w:t xml:space="preserve">o Wytyczne w zakresie jednolitego i prawidłowego wykonania przez Lokalne Grupy Działania zadań związanych z realizacją strategii rozwoju lokalnego kierowanego przez </w:t>
      </w:r>
      <w:r w:rsidR="000D2767">
        <w:rPr>
          <w:rFonts w:ascii="Times New Roman" w:hAnsi="Times New Roman"/>
          <w:sz w:val="24"/>
          <w:szCs w:val="24"/>
        </w:rPr>
        <w:t xml:space="preserve">społeczność w ramach działania </w:t>
      </w:r>
      <w:r>
        <w:rPr>
          <w:rFonts w:ascii="Times New Roman" w:hAnsi="Times New Roman"/>
          <w:sz w:val="24"/>
          <w:szCs w:val="24"/>
        </w:rPr>
        <w:t>„Wsparcie dla rozwoju lokalnego w ramach inicjatywy LEADER”  objętego programem Rozwoju Obszarów Wiejskich na lata 2014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2676"/>
        <w:gridCol w:w="2676"/>
        <w:gridCol w:w="2677"/>
      </w:tblGrid>
      <w:tr w:rsidR="00DE0E02" w:rsidRPr="00D40C9C" w:rsidTr="002C44EB">
        <w:tc>
          <w:tcPr>
            <w:tcW w:w="2676" w:type="dxa"/>
            <w:shd w:val="clear" w:color="auto" w:fill="92D050"/>
            <w:vAlign w:val="center"/>
          </w:tcPr>
          <w:p w:rsidR="00DE0E02" w:rsidRPr="00D40C9C" w:rsidRDefault="00DE0E02" w:rsidP="002C44EB">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shd w:val="clear" w:color="auto" w:fill="92D050"/>
            <w:vAlign w:val="center"/>
          </w:tcPr>
          <w:p w:rsidR="00DE0E02" w:rsidRPr="00D40C9C" w:rsidRDefault="00DE0E02" w:rsidP="002C44EB">
            <w:pPr>
              <w:spacing w:after="0" w:line="240" w:lineRule="auto"/>
              <w:jc w:val="center"/>
              <w:rPr>
                <w:rFonts w:ascii="Times New Roman" w:hAnsi="Times New Roman"/>
                <w:sz w:val="24"/>
                <w:szCs w:val="24"/>
              </w:rPr>
            </w:pPr>
            <w:r w:rsidRPr="00D40C9C">
              <w:rPr>
                <w:rFonts w:ascii="Times New Roman" w:hAnsi="Times New Roman"/>
                <w:b/>
                <w:bCs/>
                <w:sz w:val="24"/>
                <w:szCs w:val="24"/>
                <w:lang w:eastAsia="pl-PL"/>
              </w:rPr>
              <w:t xml:space="preserve">Zakres procedur opisany w Procedurze wyboru i oceny </w:t>
            </w:r>
            <w:proofErr w:type="spellStart"/>
            <w:r w:rsidRPr="00D40C9C">
              <w:rPr>
                <w:rFonts w:ascii="Times New Roman" w:hAnsi="Times New Roman"/>
                <w:b/>
                <w:bCs/>
                <w:sz w:val="24"/>
                <w:szCs w:val="24"/>
                <w:lang w:eastAsia="pl-PL"/>
              </w:rPr>
              <w:t>Grantobiorców</w:t>
            </w:r>
            <w:proofErr w:type="spellEnd"/>
            <w:r w:rsidRPr="00D40C9C">
              <w:rPr>
                <w:rFonts w:ascii="Times New Roman" w:hAnsi="Times New Roman"/>
                <w:b/>
                <w:bCs/>
                <w:sz w:val="24"/>
                <w:szCs w:val="24"/>
                <w:lang w:eastAsia="pl-PL"/>
              </w:rPr>
              <w:t xml:space="preserve"> w ramach Projektów Grantowych wraz z opisem sposobu rozliczania grantów, monitorowania i kontroli w Lokalnej Grupie Działania Centrum Inicjatyw Wiejskich</w:t>
            </w:r>
          </w:p>
        </w:tc>
        <w:tc>
          <w:tcPr>
            <w:tcW w:w="2676" w:type="dxa"/>
            <w:shd w:val="clear" w:color="auto" w:fill="92D050"/>
            <w:vAlign w:val="center"/>
          </w:tcPr>
          <w:p w:rsidR="00DE0E02" w:rsidRPr="00D40C9C" w:rsidRDefault="00DE0E02" w:rsidP="002C44EB">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 xml:space="preserve">Zakres procedur opisany w </w:t>
            </w:r>
            <w:r w:rsidRPr="00D40C9C">
              <w:rPr>
                <w:rFonts w:ascii="Times New Roman" w:hAnsi="Times New Roman"/>
                <w:b/>
                <w:bCs/>
                <w:sz w:val="24"/>
                <w:szCs w:val="24"/>
                <w:lang w:eastAsia="pl-PL"/>
              </w:rPr>
              <w:br/>
              <w:t>Regulaminie Rady LGD CIW</w:t>
            </w:r>
          </w:p>
        </w:tc>
        <w:tc>
          <w:tcPr>
            <w:tcW w:w="2677" w:type="dxa"/>
            <w:shd w:val="clear" w:color="auto" w:fill="92D050"/>
          </w:tcPr>
          <w:p w:rsidR="00DE0E02" w:rsidRPr="00D40C9C" w:rsidRDefault="00DE0E02" w:rsidP="002C44EB">
            <w:pPr>
              <w:spacing w:after="0" w:line="240" w:lineRule="auto"/>
              <w:jc w:val="center"/>
              <w:rPr>
                <w:rFonts w:ascii="Times New Roman" w:hAnsi="Times New Roman"/>
                <w:b/>
                <w:bCs/>
                <w:sz w:val="24"/>
                <w:szCs w:val="24"/>
                <w:lang w:eastAsia="pl-PL"/>
              </w:rPr>
            </w:pPr>
            <w:r w:rsidRPr="00D40C9C">
              <w:rPr>
                <w:rFonts w:ascii="Times New Roman" w:hAnsi="Times New Roman"/>
                <w:b/>
                <w:bCs/>
                <w:sz w:val="24"/>
                <w:szCs w:val="24"/>
                <w:lang w:eastAsia="pl-PL"/>
              </w:rPr>
              <w:t xml:space="preserve">Zakres procedur opisany w Procedurze </w:t>
            </w:r>
            <w:r w:rsidRPr="00D40C9C">
              <w:rPr>
                <w:rFonts w:ascii="Times New Roman" w:hAnsi="Times New Roman"/>
                <w:b/>
                <w:sz w:val="24"/>
                <w:szCs w:val="24"/>
              </w:rPr>
              <w:t>oceny i wyboru operacji własnych w ramach Lokalnej Strategii Rozwoju w Lokalnej Grupie Działania Centrum Inicjatyw Wiejskich</w:t>
            </w:r>
          </w:p>
        </w:tc>
      </w:tr>
      <w:tr w:rsidR="00DE0E02" w:rsidRPr="00D40C9C" w:rsidTr="002C44EB">
        <w:tc>
          <w:tcPr>
            <w:tcW w:w="2676" w:type="dxa"/>
          </w:tcPr>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organizacji naborów wniosków - tryb ogłaszania, czas trwania naboru, miejsce składania wniosków, zasady przeprowadzenia naboru wniosków</w:t>
            </w:r>
          </w:p>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rsidR="00DE0E02" w:rsidRPr="00D40C9C" w:rsidRDefault="00DE0E02" w:rsidP="002C44EB">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xml:space="preserve">- Zasady przeprowadzenia oceny za zgodność operacji z  Programem,  podejmowania decyzji w sprawie wyboru operacji, w tym wzory kart oceny operacji </w:t>
            </w:r>
          </w:p>
          <w:p w:rsidR="00DE0E02" w:rsidRPr="00D40C9C" w:rsidRDefault="00DE0E02" w:rsidP="002C44EB">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Z</w:t>
            </w:r>
            <w:r w:rsidRPr="00D40C9C">
              <w:rPr>
                <w:rFonts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sidRPr="00D40C9C">
              <w:rPr>
                <w:rFonts w:ascii="Times New Roman" w:hAnsi="Times New Roman"/>
                <w:bCs/>
                <w:color w:val="000000"/>
                <w:sz w:val="24"/>
                <w:szCs w:val="24"/>
                <w:highlight w:val="cyan"/>
                <w:lang w:eastAsia="pl-PL"/>
              </w:rPr>
              <w:t xml:space="preserve"> </w:t>
            </w:r>
          </w:p>
          <w:p w:rsidR="00DE0E02" w:rsidRPr="00D40C9C" w:rsidRDefault="00DE0E02" w:rsidP="002C44EB">
            <w:pPr>
              <w:spacing w:after="0" w:line="240" w:lineRule="auto"/>
              <w:rPr>
                <w:rFonts w:ascii="Times New Roman" w:hAnsi="Times New Roman"/>
                <w:bCs/>
                <w:color w:val="000000"/>
                <w:sz w:val="24"/>
                <w:szCs w:val="24"/>
                <w:lang w:eastAsia="pl-PL"/>
              </w:rPr>
            </w:pPr>
            <w:r w:rsidRPr="00D40C9C">
              <w:rPr>
                <w:rFonts w:ascii="Times New Roman" w:hAnsi="Times New Roman"/>
                <w:bCs/>
                <w:sz w:val="24"/>
                <w:szCs w:val="24"/>
                <w:lang w:eastAsia="pl-PL"/>
              </w:rPr>
              <w:t xml:space="preserve">- </w:t>
            </w:r>
            <w:r w:rsidRPr="00D40C9C">
              <w:rPr>
                <w:rFonts w:ascii="Times New Roman" w:hAnsi="Times New Roman"/>
                <w:bCs/>
                <w:color w:val="000000"/>
                <w:sz w:val="24"/>
                <w:szCs w:val="24"/>
                <w:lang w:eastAsia="pl-PL"/>
              </w:rPr>
              <w:t xml:space="preserve">W odniesieniu do regulaminu Rady LGD: </w:t>
            </w:r>
            <w:r w:rsidRPr="00D40C9C">
              <w:rPr>
                <w:rFonts w:ascii="Times New Roman" w:hAnsi="Times New Roman"/>
                <w:bCs/>
                <w:color w:val="000000"/>
                <w:sz w:val="24"/>
                <w:szCs w:val="24"/>
                <w:lang w:eastAsia="pl-PL"/>
              </w:rPr>
              <w:lastRenderedPageBreak/>
              <w:t xml:space="preserve">informacje o sposobie postępowania w przypadku rozbieżności w ocenie operacji oraz w przypadku wystąpienia równej liczby głosów, </w:t>
            </w:r>
            <w:r w:rsidRPr="00D40C9C">
              <w:rPr>
                <w:rFonts w:ascii="Times New Roman" w:hAnsi="Times New Roman"/>
                <w:bCs/>
                <w:color w:val="000000"/>
                <w:sz w:val="24"/>
                <w:szCs w:val="24"/>
                <w:lang w:eastAsia="pl-PL"/>
              </w:rPr>
              <w:br/>
              <w:t>- Zasady przekazywania dokumentacji do Samorządu Województwa,</w:t>
            </w:r>
          </w:p>
          <w:p w:rsidR="00DE0E02" w:rsidRPr="00D40C9C" w:rsidRDefault="00DE0E02" w:rsidP="002C44EB">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p>
          <w:p w:rsidR="00DE0E02" w:rsidRPr="00D40C9C" w:rsidRDefault="00DE0E02" w:rsidP="002C44EB">
            <w:pPr>
              <w:spacing w:after="0" w:line="240" w:lineRule="auto"/>
              <w:rPr>
                <w:rFonts w:ascii="Times New Roman" w:hAnsi="Times New Roman"/>
                <w:bCs/>
                <w:color w:val="000000"/>
                <w:sz w:val="24"/>
                <w:szCs w:val="24"/>
                <w:lang w:eastAsia="pl-PL"/>
              </w:rPr>
            </w:pPr>
            <w:r w:rsidRPr="00D40C9C">
              <w:rPr>
                <w:rFonts w:ascii="Times New Roman" w:hAnsi="Times New Roman"/>
                <w:sz w:val="24"/>
                <w:szCs w:val="24"/>
              </w:rPr>
              <w:t>Niniejsza procedura stanowi załącznik do Wniosku o wybór Lokalnej Strategii Rozwoju.</w:t>
            </w:r>
          </w:p>
        </w:tc>
        <w:tc>
          <w:tcPr>
            <w:tcW w:w="2676" w:type="dxa"/>
          </w:tcPr>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lastRenderedPageBreak/>
              <w:t>- Sposób organizacji naborów wniosków - tryb ogłaszania, czas trwania naboru, miejsce składania wniosków, zasady przeprowadzenia naboru wniosków</w:t>
            </w:r>
          </w:p>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Informacje nt. wniosku o przyznanie pomocy,</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rejestracji i wstępnej oceny wniosków (ocena formalna oraz ocena zgodności z Programem,</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przeprowadzania oceny operacji przez Radę LGD, podejmowania decyzji w sprawie wyboru operacji, w tym wzory kart oceny operacji oraz określania kwoty wsparcia,</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xml:space="preserve">- Zasady informowania o wynikach oceny i możliwości wniesienia </w:t>
            </w:r>
            <w:r w:rsidRPr="00D40C9C">
              <w:rPr>
                <w:rFonts w:ascii="Times New Roman" w:hAnsi="Times New Roman"/>
                <w:sz w:val="24"/>
                <w:szCs w:val="24"/>
              </w:rPr>
              <w:lastRenderedPageBreak/>
              <w:t>odwołania,</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wnoszenia odwołania od oceny,</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xml:space="preserve">- Zasady ustalania ostatecznej listy </w:t>
            </w:r>
            <w:proofErr w:type="spellStart"/>
            <w:r w:rsidRPr="00D40C9C">
              <w:rPr>
                <w:rFonts w:ascii="Times New Roman" w:hAnsi="Times New Roman"/>
                <w:sz w:val="24"/>
                <w:szCs w:val="24"/>
              </w:rPr>
              <w:t>Grantobiorców</w:t>
            </w:r>
            <w:proofErr w:type="spellEnd"/>
            <w:r w:rsidRPr="00D40C9C">
              <w:rPr>
                <w:rFonts w:ascii="Times New Roman" w:hAnsi="Times New Roman"/>
                <w:sz w:val="24"/>
                <w:szCs w:val="24"/>
              </w:rPr>
              <w:t>,</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przekazywania dokumentacji do Samorządu województwa,</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odstąpienia od konkursu grantowego,</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xml:space="preserve">- Zasady zawierania i </w:t>
            </w:r>
            <w:proofErr w:type="spellStart"/>
            <w:r w:rsidRPr="00D40C9C">
              <w:rPr>
                <w:rFonts w:ascii="Times New Roman" w:hAnsi="Times New Roman"/>
                <w:sz w:val="24"/>
                <w:szCs w:val="24"/>
              </w:rPr>
              <w:t>aneksowania</w:t>
            </w:r>
            <w:proofErr w:type="spellEnd"/>
            <w:r w:rsidRPr="00D40C9C">
              <w:rPr>
                <w:rFonts w:ascii="Times New Roman" w:hAnsi="Times New Roman"/>
                <w:sz w:val="24"/>
                <w:szCs w:val="24"/>
              </w:rPr>
              <w:t xml:space="preserve"> umowy o powierzenie grantu wraz z opisem obligatoryjnych części umowy,</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zabezpieczenia prawidłowej realizacji umowy,</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kontroli, monitoringu i ewaluacji operacji grantowych,</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rozliczania operacji grantowych wraz z formularzem wniosku o płatność,</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sprawozdawczości wraz z formularzem sprawozdania z realizacji operacji,</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zwrotu grantu,</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Zasady archiwizacji dokumentacji.</w:t>
            </w: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 Postanowienia końcowe wraz z opisem jawności dokumentacji, sposobem ustalania terminów, bezpieczeństwie danych osobowych i sposobie zmiany przedmiotowej procedury</w:t>
            </w:r>
          </w:p>
          <w:p w:rsidR="00DE0E02" w:rsidRPr="00D40C9C" w:rsidRDefault="00DE0E02" w:rsidP="002C44EB">
            <w:pPr>
              <w:spacing w:after="0" w:line="240" w:lineRule="auto"/>
              <w:rPr>
                <w:rFonts w:ascii="Times New Roman" w:hAnsi="Times New Roman"/>
                <w:sz w:val="24"/>
                <w:szCs w:val="24"/>
              </w:rPr>
            </w:pP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Niniejsza procedura stanowi załącznik do Wniosku o wybór Lokalnej Strategii Rozwoju.</w:t>
            </w:r>
          </w:p>
        </w:tc>
        <w:tc>
          <w:tcPr>
            <w:tcW w:w="2676" w:type="dxa"/>
          </w:tcPr>
          <w:p w:rsidR="00DE0E02" w:rsidRPr="00D40C9C" w:rsidRDefault="00DE0E02" w:rsidP="002C44EB">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lastRenderedPageBreak/>
              <w:t>- Zasady zwoływania i organizacji posiedzeń Rady LGD oraz sposób udostępniania do informacji o posiedzeniach Rady LGD,</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Zasady podejmowania decyzji w sprawie oceny wniosków wraz z wzorami dokumentów, dokumentowanie oceny, zasady wynagradzania członków organu decyzyjnego,</w:t>
            </w:r>
          </w:p>
          <w:p w:rsidR="00DE0E02" w:rsidRPr="00D40C9C" w:rsidRDefault="00DE0E02" w:rsidP="002C44EB">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t>- Regulacje zapewniające zachowanie parytetu sektorowego Rady,</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pozwalające uniknąć rozbieżnych ocen w ramach kryteriów,</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dotyczące postępowania w przypadku równej liczby głosów,</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zapewniające stosowanie tych samych kryteriów w całym procesie wyboru w ramach danego naboru,</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Procedury pozwalające czuwać nad prawidłowym </w:t>
            </w:r>
            <w:r w:rsidRPr="00D40C9C">
              <w:rPr>
                <w:rFonts w:ascii="Times New Roman" w:hAnsi="Times New Roman"/>
                <w:sz w:val="24"/>
                <w:szCs w:val="24"/>
                <w:lang w:eastAsia="pl-PL"/>
              </w:rPr>
              <w:lastRenderedPageBreak/>
              <w:t>przebiegiem procesu oceny i wyboru operacji oraz nad poprawności dokumentacji i zgodności formalnej,</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rsidR="00DE0E02" w:rsidRPr="00D40C9C" w:rsidRDefault="00DE0E02" w:rsidP="002C44EB">
            <w:pPr>
              <w:spacing w:after="0" w:line="240" w:lineRule="auto"/>
              <w:rPr>
                <w:rFonts w:ascii="Times New Roman" w:hAnsi="Times New Roman"/>
                <w:sz w:val="24"/>
                <w:szCs w:val="24"/>
                <w:lang w:eastAsia="pl-PL"/>
              </w:rPr>
            </w:pPr>
            <w:bookmarkStart w:id="0" w:name="_Toc433709793"/>
            <w:r w:rsidRPr="00D40C9C">
              <w:rPr>
                <w:rFonts w:ascii="Times New Roman" w:hAnsi="Times New Roman"/>
                <w:sz w:val="24"/>
                <w:szCs w:val="24"/>
                <w:lang w:eastAsia="pl-PL"/>
              </w:rPr>
              <w:t>- Procedury zapewniające zachowanie bezstronności,</w:t>
            </w:r>
          </w:p>
          <w:bookmarkEnd w:id="0"/>
          <w:p w:rsidR="00DE0E02" w:rsidRPr="00D40C9C" w:rsidRDefault="00DE0E02" w:rsidP="002C44EB">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na identyfikowanie charakteru powiązań członków organu decyzyjnego z wnioskodawcami /poszczególnymi projektami - wzór rejestru interesów,</w:t>
            </w:r>
          </w:p>
          <w:p w:rsidR="00DE0E02" w:rsidRPr="00D40C9C" w:rsidRDefault="00DE0E02" w:rsidP="002C44EB">
            <w:pPr>
              <w:spacing w:after="0" w:line="240" w:lineRule="auto"/>
              <w:rPr>
                <w:rFonts w:ascii="Times New Roman" w:hAnsi="Times New Roman"/>
                <w:sz w:val="24"/>
                <w:szCs w:val="24"/>
                <w:lang w:eastAsia="pl-PL"/>
              </w:rPr>
            </w:pPr>
          </w:p>
          <w:p w:rsidR="00DE0E02" w:rsidRPr="00D40C9C" w:rsidRDefault="00DE0E02" w:rsidP="002C44EB">
            <w:pPr>
              <w:spacing w:after="0" w:line="240" w:lineRule="auto"/>
              <w:rPr>
                <w:rFonts w:ascii="Times New Roman" w:hAnsi="Times New Roman"/>
                <w:sz w:val="24"/>
                <w:szCs w:val="24"/>
                <w:lang w:eastAsia="pl-PL"/>
              </w:rPr>
            </w:pPr>
          </w:p>
          <w:p w:rsidR="00DE0E02" w:rsidRPr="00D40C9C" w:rsidRDefault="00DE0E02" w:rsidP="002C44EB">
            <w:pPr>
              <w:spacing w:after="0" w:line="240" w:lineRule="auto"/>
              <w:rPr>
                <w:rFonts w:ascii="Times New Roman" w:hAnsi="Times New Roman"/>
                <w:sz w:val="24"/>
                <w:szCs w:val="24"/>
              </w:rPr>
            </w:pPr>
            <w:r w:rsidRPr="00D40C9C">
              <w:rPr>
                <w:rFonts w:ascii="Times New Roman" w:hAnsi="Times New Roman"/>
                <w:sz w:val="24"/>
                <w:szCs w:val="24"/>
              </w:rPr>
              <w:t>Niniejszy regulamin stanowi załącznik do Wniosku o wybór Lokalnej Strategii Rozwoju.</w:t>
            </w:r>
          </w:p>
        </w:tc>
        <w:tc>
          <w:tcPr>
            <w:tcW w:w="2677" w:type="dxa"/>
          </w:tcPr>
          <w:p w:rsidR="00DE0E02" w:rsidRPr="00D40C9C" w:rsidRDefault="00DE0E02" w:rsidP="002C44EB">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lastRenderedPageBreak/>
              <w:t>- Zasady oceny i wyboru operacji własnej,</w:t>
            </w:r>
          </w:p>
          <w:p w:rsidR="00DE0E02" w:rsidRPr="00D40C9C" w:rsidRDefault="00DE0E02" w:rsidP="002C44EB">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ogłoszenia zamiaru realizacji operacji własnej,</w:t>
            </w:r>
          </w:p>
          <w:p w:rsidR="00DE0E02" w:rsidRPr="00D40C9C" w:rsidRDefault="00DE0E02" w:rsidP="002C44EB">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zgłaszania zamiaru realizacji operacji o tematyce odpowiadającej operacji własnej,</w:t>
            </w:r>
          </w:p>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organizacji naborów wniosków oraz ich oceny,</w:t>
            </w:r>
          </w:p>
          <w:p w:rsidR="00DE0E02" w:rsidRPr="00D40C9C" w:rsidRDefault="00DE0E02" w:rsidP="002C44EB">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operacji własnej,</w:t>
            </w:r>
            <w:r w:rsidRPr="00D40C9C">
              <w:rPr>
                <w:rFonts w:ascii="Times New Roman" w:hAnsi="Times New Roman"/>
                <w:bCs/>
                <w:color w:val="000000"/>
                <w:sz w:val="24"/>
                <w:szCs w:val="24"/>
                <w:lang w:eastAsia="pl-PL"/>
              </w:rPr>
              <w:br/>
              <w:t>- Zasady przekazywania dokumentacji do Samorządu Województwa.</w:t>
            </w:r>
          </w:p>
        </w:tc>
      </w:tr>
    </w:tbl>
    <w:p w:rsidR="00DE0E02" w:rsidRPr="003E1E38" w:rsidRDefault="00DE0E02" w:rsidP="00DE0E02">
      <w:pPr>
        <w:tabs>
          <w:tab w:val="left" w:pos="536"/>
        </w:tabs>
        <w:suppressAutoHyphens/>
        <w:spacing w:before="60" w:after="0" w:line="240" w:lineRule="auto"/>
        <w:jc w:val="both"/>
        <w:rPr>
          <w:rFonts w:ascii="Times New Roman" w:hAnsi="Times New Roman"/>
          <w:sz w:val="24"/>
          <w:szCs w:val="24"/>
        </w:rPr>
      </w:pPr>
    </w:p>
    <w:p w:rsidR="00DE0E02" w:rsidRPr="004A1304" w:rsidRDefault="00DE0E02" w:rsidP="00DE0E02">
      <w:pPr>
        <w:pStyle w:val="Standard"/>
        <w:numPr>
          <w:ilvl w:val="0"/>
          <w:numId w:val="8"/>
        </w:numPr>
        <w:shd w:val="clear" w:color="auto" w:fill="FFFFFF"/>
        <w:spacing w:before="60" w:line="240" w:lineRule="auto"/>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FORMUŁOWANIE KRYTERIÓW WYBORU OPERACJI</w:t>
      </w:r>
    </w:p>
    <w:p w:rsidR="00DE0E02" w:rsidRPr="004A1304" w:rsidRDefault="00DE0E02" w:rsidP="00DE0E02">
      <w:pPr>
        <w:jc w:val="both"/>
        <w:rPr>
          <w:rFonts w:ascii="Times New Roman" w:hAnsi="Times New Roman"/>
          <w:sz w:val="24"/>
          <w:szCs w:val="24"/>
        </w:rPr>
      </w:pPr>
      <w:r w:rsidRPr="003E1E38">
        <w:rPr>
          <w:rFonts w:ascii="Times New Roman" w:hAnsi="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w:t>
      </w:r>
      <w:r w:rsidRPr="003E1E38">
        <w:rPr>
          <w:rFonts w:ascii="Times New Roman" w:hAnsi="Times New Roman"/>
          <w:sz w:val="24"/>
          <w:szCs w:val="24"/>
        </w:rPr>
        <w:lastRenderedPageBreak/>
        <w:t xml:space="preserve">proceduralne. Dołożono wszelkich starań aby przygotowane kryteria nie budziły </w:t>
      </w:r>
      <w:r>
        <w:rPr>
          <w:rFonts w:ascii="Times New Roman" w:hAnsi="Times New Roman"/>
          <w:sz w:val="24"/>
          <w:szCs w:val="24"/>
        </w:rPr>
        <w:t xml:space="preserve">wątpliwości interpretacyjnych. </w:t>
      </w:r>
      <w:r w:rsidRPr="003E1E38">
        <w:rPr>
          <w:rFonts w:ascii="Times New Roman" w:hAnsi="Times New Roman"/>
          <w:sz w:val="24"/>
          <w:szCs w:val="24"/>
        </w:rPr>
        <w:t xml:space="preserve">Kryteria oceny operacji zostały szczegółowo opisane w Procedurach wyboru i oceny operacji i </w:t>
      </w:r>
      <w:proofErr w:type="spellStart"/>
      <w:r w:rsidRPr="003E1E38">
        <w:rPr>
          <w:rFonts w:ascii="Times New Roman" w:hAnsi="Times New Roman"/>
          <w:sz w:val="24"/>
          <w:szCs w:val="24"/>
        </w:rPr>
        <w:t>grantobiorców</w:t>
      </w:r>
      <w:proofErr w:type="spellEnd"/>
      <w:r w:rsidRPr="003E1E38">
        <w:rPr>
          <w:rFonts w:ascii="Times New Roman" w:hAnsi="Times New Roman"/>
          <w:i/>
          <w:sz w:val="24"/>
          <w:szCs w:val="24"/>
        </w:rPr>
        <w:t>,</w:t>
      </w:r>
      <w:r w:rsidRPr="003E1E38">
        <w:rPr>
          <w:rFonts w:ascii="Times New Roman" w:hAnsi="Times New Roman"/>
          <w:sz w:val="24"/>
          <w:szCs w:val="24"/>
        </w:rPr>
        <w:t xml:space="preserve"> stanowiących załączniki do wniosku o wybór strategii rozwoju lokalnego kierowan</w:t>
      </w:r>
      <w:r>
        <w:rPr>
          <w:rFonts w:ascii="Times New Roman" w:hAnsi="Times New Roman"/>
          <w:sz w:val="24"/>
          <w:szCs w:val="24"/>
        </w:rPr>
        <w:t xml:space="preserve">ego przez społeczność lokalną. </w:t>
      </w:r>
      <w:r w:rsidRPr="003E1E38">
        <w:rPr>
          <w:rFonts w:ascii="Times New Roman" w:hAnsi="Times New Roman"/>
          <w:color w:val="000000"/>
          <w:sz w:val="24"/>
          <w:szCs w:val="24"/>
        </w:rPr>
        <w:t xml:space="preserve">Zaplanowane kryteria, powiązane są z diagnozą obszaru, w tym analizą SWOT oraz zaplanowanymi do zrealizowania w ramach realizacji LSR wskaźnikami. </w:t>
      </w:r>
    </w:p>
    <w:p w:rsidR="00DE0E02" w:rsidRPr="00DB7184" w:rsidRDefault="00DE0E02" w:rsidP="00DE0E02">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 przypadku operacji związanych z zakładaniem działalności lub rozwijaniem działalności najwyżej punktowane są  kryteria związane z lokalnym rynkiem pracy czyli te, które generują więcej niż 1 miejsce pracy oraz przyczyniają się do zatrudnienia lub samo zatrudnienie osób z grupy </w:t>
      </w:r>
      <w:proofErr w:type="spellStart"/>
      <w:r w:rsidRPr="00DB7184">
        <w:rPr>
          <w:rFonts w:ascii="Times New Roman" w:hAnsi="Times New Roman"/>
          <w:color w:val="000000"/>
          <w:sz w:val="24"/>
          <w:szCs w:val="24"/>
        </w:rPr>
        <w:t>defaworyzowanej</w:t>
      </w:r>
      <w:proofErr w:type="spellEnd"/>
      <w:r w:rsidRPr="00DB7184">
        <w:rPr>
          <w:rFonts w:ascii="Times New Roman" w:hAnsi="Times New Roman"/>
          <w:color w:val="000000"/>
          <w:sz w:val="24"/>
          <w:szCs w:val="24"/>
        </w:rPr>
        <w:t xml:space="preserve">. Wysoko punktowany jest również zakres działalności ukierunkowany na turystykę, kwalifikacje i doświadczenie wnioskodawcy odpowiednie do przedmiotu operacji  oraz  innowacyjność operacji, która koresponduje z założonymi celami LSR. Preferowane będą operacje które przyczynią się do zastosowania rozwiązań sprzyjających ochronie środowiska lub klimatu np. wykorzystujące OZE. </w:t>
      </w:r>
    </w:p>
    <w:p w:rsidR="00DE0E02" w:rsidRPr="00DB7184" w:rsidRDefault="00DE0E02" w:rsidP="00DE0E02">
      <w:pPr>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w:t>
      </w:r>
      <w:proofErr w:type="spellStart"/>
      <w:r w:rsidRPr="00DB7184">
        <w:rPr>
          <w:rFonts w:ascii="Times New Roman" w:hAnsi="Times New Roman"/>
          <w:color w:val="000000"/>
          <w:sz w:val="24"/>
          <w:szCs w:val="24"/>
        </w:rPr>
        <w:t>defaworyzowanych</w:t>
      </w:r>
      <w:proofErr w:type="spellEnd"/>
      <w:r w:rsidRPr="00DB7184">
        <w:rPr>
          <w:rFonts w:ascii="Times New Roman" w:hAnsi="Times New Roman"/>
          <w:color w:val="000000"/>
          <w:sz w:val="24"/>
          <w:szCs w:val="24"/>
        </w:rPr>
        <w:t>.  Preferowane będą również operacje, które są realizowane w partnerstwie. Na ocenę znaczny wpływ mają również kryteria dotyczące wysokości wnioskowanej kwoty i wkładu własnego.</w:t>
      </w:r>
    </w:p>
    <w:p w:rsidR="00DE0E02" w:rsidRPr="00A57409" w:rsidRDefault="00DE0E02" w:rsidP="00DE0E02">
      <w:pPr>
        <w:tabs>
          <w:tab w:val="left" w:pos="10080"/>
          <w:tab w:val="left" w:pos="10260"/>
        </w:tabs>
        <w:spacing w:before="60" w:after="0" w:line="240" w:lineRule="auto"/>
        <w:ind w:right="23"/>
        <w:jc w:val="both"/>
        <w:rPr>
          <w:rFonts w:ascii="Times New Roman" w:hAnsi="Times New Roman"/>
          <w:strike/>
          <w:color w:val="FF0000"/>
          <w:sz w:val="24"/>
          <w:szCs w:val="24"/>
        </w:rPr>
      </w:pPr>
      <w:r w:rsidRPr="00DB7184">
        <w:rPr>
          <w:rFonts w:ascii="Times New Roman" w:hAnsi="Times New Roman"/>
          <w:color w:val="000000"/>
          <w:sz w:val="24"/>
          <w:szCs w:val="24"/>
        </w:rPr>
        <w:t>Zasięg oddziaływania, wykorzystanie lokalnych zasobów, wysokość wkładu własnego a także wielojęzyczność opracowań, to istotne kryteria zaplanowane dla operacji związanych z</w:t>
      </w:r>
      <w:r w:rsidRPr="003E1E38">
        <w:rPr>
          <w:rFonts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rsidR="00DE0E02" w:rsidRPr="00DB7184" w:rsidRDefault="00DE0E02" w:rsidP="00DE0E02">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Ważnymi kryteriami przy ocenie operacji z zakresu Infrastruktury turystycznej i rekreacyjnej jest wkład własny, wnioskowana kwota pomocy oraz zasięg oddziaływania,  pod uwagę brane będzie również uwzględnienie potrzeb grup </w:t>
      </w:r>
      <w:proofErr w:type="spellStart"/>
      <w:r w:rsidRPr="00DB7184">
        <w:rPr>
          <w:rFonts w:ascii="Times New Roman" w:hAnsi="Times New Roman"/>
          <w:color w:val="000000"/>
          <w:sz w:val="24"/>
          <w:szCs w:val="24"/>
        </w:rPr>
        <w:t>defaworyzowanych</w:t>
      </w:r>
      <w:proofErr w:type="spellEnd"/>
      <w:r w:rsidRPr="00DB7184">
        <w:rPr>
          <w:rFonts w:ascii="Times New Roman" w:hAnsi="Times New Roman"/>
          <w:color w:val="000000"/>
          <w:sz w:val="24"/>
          <w:szCs w:val="24"/>
        </w:rPr>
        <w:t xml:space="preserve">, przeprowadzenie konsultacji ze społecznością lokalną a także miejsce zagospodarowania terenu. Preferowane będą operacje realizowane w partnerstwie i promujące lokalne zasoby. Karata oceny zawiera również obowiązkowe kryterium Programowe jakim jest kryterium preferencyjne dla operacji realizowanych w miejscowościach zamieszkanych przez mniej niż 5 tys. mieszkańców.  </w:t>
      </w:r>
    </w:p>
    <w:p w:rsidR="00DE0E02" w:rsidRPr="00DB7184" w:rsidRDefault="00DE0E02" w:rsidP="00DE0E02">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Istotnym kryterium przy wszystkich przedsięwzięciach jest uczestnictwo wnioskodawców w szkoleniach organizowanych przez LGD jak i konsultacjach indywidualnych w Biurze LGD</w:t>
      </w:r>
      <w:r>
        <w:rPr>
          <w:rFonts w:ascii="Times New Roman" w:hAnsi="Times New Roman"/>
          <w:color w:val="000000"/>
          <w:sz w:val="24"/>
          <w:szCs w:val="24"/>
        </w:rPr>
        <w:t>,</w:t>
      </w:r>
      <w:r w:rsidRPr="00DB7184">
        <w:rPr>
          <w:rFonts w:ascii="Times New Roman" w:hAnsi="Times New Roman"/>
          <w:color w:val="000000"/>
          <w:sz w:val="24"/>
          <w:szCs w:val="24"/>
        </w:rPr>
        <w:t xml:space="preserve"> które pozwolą podnieść wiedzę na temat procedur  i warunków dofinansowania operacji, a tym samym lepiej przygotować wnioski.</w:t>
      </w:r>
    </w:p>
    <w:p w:rsidR="00DE0E02" w:rsidRPr="003E1E38" w:rsidRDefault="00DE0E02" w:rsidP="00DE0E02">
      <w:pPr>
        <w:shd w:val="clear" w:color="auto" w:fill="FFFFFF"/>
        <w:tabs>
          <w:tab w:val="left" w:pos="10080"/>
          <w:tab w:val="left" w:pos="10260"/>
        </w:tabs>
        <w:spacing w:before="60" w:after="0" w:line="240" w:lineRule="auto"/>
        <w:ind w:right="22"/>
        <w:jc w:val="both"/>
        <w:rPr>
          <w:rFonts w:ascii="Times New Roman" w:hAnsi="Times New Roman"/>
          <w:sz w:val="24"/>
          <w:szCs w:val="24"/>
        </w:rPr>
      </w:pPr>
      <w:r w:rsidRPr="003E1E38">
        <w:rPr>
          <w:rFonts w:ascii="Times New Roman" w:hAnsi="Times New Roman"/>
          <w:sz w:val="24"/>
          <w:szCs w:val="24"/>
        </w:rPr>
        <w:t xml:space="preserve">Zastosowano głównie </w:t>
      </w:r>
      <w:r w:rsidRPr="003E1E38">
        <w:rPr>
          <w:rFonts w:ascii="Times New Roman" w:hAnsi="Times New Roman"/>
          <w:sz w:val="24"/>
          <w:szCs w:val="24"/>
          <w:u w:val="single"/>
        </w:rPr>
        <w:t>kryteria mierzalne</w:t>
      </w:r>
      <w:r w:rsidRPr="003E1E38">
        <w:rPr>
          <w:rFonts w:ascii="Times New Roman" w:hAnsi="Times New Roman"/>
          <w:sz w:val="24"/>
          <w:szCs w:val="24"/>
        </w:rPr>
        <w:t xml:space="preserve">, określono wymogi konieczne do uzyskania danej liczby punktów. </w:t>
      </w:r>
      <w:r w:rsidRPr="003E1E38">
        <w:rPr>
          <w:rFonts w:ascii="Times New Roman" w:hAnsi="Times New Roman"/>
          <w:sz w:val="24"/>
          <w:szCs w:val="24"/>
          <w:u w:val="single"/>
        </w:rPr>
        <w:t>Kryterium jakościowym</w:t>
      </w:r>
      <w:r w:rsidRPr="003E1E38">
        <w:rPr>
          <w:rFonts w:ascii="Times New Roman" w:hAnsi="Times New Roman"/>
          <w:sz w:val="24"/>
          <w:szCs w:val="24"/>
        </w:rPr>
        <w:t xml:space="preserve"> jest innowacyjność operacji, w tym przypadku wnioskodawca musi uwodnić lub uzasadnić to kryterium. </w:t>
      </w:r>
    </w:p>
    <w:p w:rsidR="00DE0E02" w:rsidRPr="003E1E38" w:rsidRDefault="00DE0E02" w:rsidP="00DE0E02">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Obowiązującym  załącznikiem do wniosku  o przyznanie pomocy  będzie „KARTA OPISU OPERACJI”, w której  wnioskodawca ustosunkuje się do kryterium wyboru operacji pod względem zgodności  z LSR oraz do oc</w:t>
      </w:r>
      <w:r>
        <w:rPr>
          <w:rFonts w:ascii="Times New Roman" w:hAnsi="Times New Roman"/>
          <w:sz w:val="24"/>
          <w:szCs w:val="24"/>
        </w:rPr>
        <w:t>eny według lokalnych kryteriów.</w:t>
      </w:r>
    </w:p>
    <w:p w:rsidR="00DE0E02" w:rsidRPr="004A1304" w:rsidRDefault="00DE0E02" w:rsidP="00DE0E02">
      <w:pPr>
        <w:pStyle w:val="Default"/>
        <w:jc w:val="both"/>
        <w:rPr>
          <w:b/>
          <w:bCs/>
        </w:rPr>
      </w:pPr>
      <w:r w:rsidRPr="003E1E38">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sidRPr="003E1E38">
        <w:rPr>
          <w:bCs/>
        </w:rPr>
        <w:t>PROCEDURA USTALANIA I ZMIANY KRYTERIÓW WRAZ Z KRYTERIAMI WYBORU OPERACJI I GRANTOBIORCÓW</w:t>
      </w:r>
      <w:r w:rsidRPr="003E1E38">
        <w:t>”, który  zakłada zaangażowanie społeczności lokalnej w ten proces.</w:t>
      </w:r>
    </w:p>
    <w:p w:rsidR="00DE0E02" w:rsidRPr="004A1304" w:rsidRDefault="00DE0E02" w:rsidP="00DE0E02">
      <w:pPr>
        <w:pStyle w:val="Akapitzlist"/>
        <w:numPr>
          <w:ilvl w:val="1"/>
          <w:numId w:val="8"/>
        </w:numPr>
        <w:tabs>
          <w:tab w:val="left" w:pos="426"/>
        </w:tabs>
        <w:suppressAutoHyphens/>
        <w:spacing w:before="60" w:after="0" w:line="240" w:lineRule="auto"/>
        <w:ind w:left="426" w:hanging="426"/>
        <w:jc w:val="both"/>
        <w:rPr>
          <w:rFonts w:ascii="Times New Roman" w:hAnsi="Times New Roman"/>
          <w:sz w:val="24"/>
          <w:szCs w:val="24"/>
        </w:rPr>
      </w:pPr>
      <w:r w:rsidRPr="003E1E38">
        <w:rPr>
          <w:rFonts w:ascii="Times New Roman" w:hAnsi="Times New Roman"/>
          <w:b/>
          <w:sz w:val="24"/>
          <w:szCs w:val="24"/>
        </w:rPr>
        <w:t>Ustalanie zasad w zakresie określenia kwoty wsparcia dla danej operacji</w:t>
      </w:r>
      <w:r>
        <w:rPr>
          <w:rFonts w:ascii="Times New Roman" w:hAnsi="Times New Roman"/>
          <w:b/>
          <w:sz w:val="24"/>
          <w:szCs w:val="24"/>
        </w:rPr>
        <w:t>:</w:t>
      </w:r>
    </w:p>
    <w:p w:rsidR="00DE0E02" w:rsidRPr="000D329E" w:rsidRDefault="00DE0E02" w:rsidP="00DE0E02">
      <w:pPr>
        <w:shd w:val="clear" w:color="auto" w:fill="FFFFFF"/>
        <w:tabs>
          <w:tab w:val="left" w:pos="10080"/>
          <w:tab w:val="left" w:pos="10260"/>
        </w:tabs>
        <w:spacing w:before="60" w:after="0" w:line="240" w:lineRule="auto"/>
        <w:ind w:right="23"/>
        <w:jc w:val="both"/>
        <w:rPr>
          <w:rFonts w:ascii="Times New Roman" w:hAnsi="Times New Roman"/>
          <w:b/>
          <w:strike/>
          <w:sz w:val="24"/>
          <w:szCs w:val="24"/>
          <w:u w:val="single"/>
        </w:rPr>
      </w:pPr>
      <w:r w:rsidRPr="000D329E">
        <w:rPr>
          <w:rFonts w:ascii="Times New Roman" w:hAnsi="Times New Roman"/>
          <w:b/>
          <w:sz w:val="24"/>
          <w:szCs w:val="24"/>
        </w:rPr>
        <w:t xml:space="preserve">1) </w:t>
      </w:r>
      <w:r w:rsidRPr="000D329E">
        <w:rPr>
          <w:rFonts w:ascii="Times New Roman" w:hAnsi="Times New Roman"/>
          <w:b/>
          <w:sz w:val="24"/>
          <w:szCs w:val="24"/>
          <w:u w:val="single"/>
        </w:rPr>
        <w:t>Zakładanie działalności gospodarczej:</w:t>
      </w:r>
    </w:p>
    <w:p w:rsidR="00DE0E02" w:rsidRPr="000D329E" w:rsidRDefault="00DE0E02" w:rsidP="00DE0E02">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Pomoc przyznawana jest jeżeli podmiot ubiegający się o jej przyznanie:</w:t>
      </w:r>
    </w:p>
    <w:p w:rsidR="00DE0E02" w:rsidRPr="000D329E" w:rsidRDefault="00DE0E02" w:rsidP="00DE0E02">
      <w:pPr>
        <w:numPr>
          <w:ilvl w:val="2"/>
          <w:numId w:val="16"/>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 xml:space="preserve"> nie podlega ubezpieczeniu KRUS  i z mocy ustawy w pełnym zakresie, chyba, że podejmują działalność jako produkcja artykułów spożywczych lub produkcja napojów,</w:t>
      </w:r>
    </w:p>
    <w:p w:rsidR="00DE0E02" w:rsidRPr="000D329E" w:rsidRDefault="00DE0E02" w:rsidP="00DE0E02">
      <w:pPr>
        <w:numPr>
          <w:ilvl w:val="2"/>
          <w:numId w:val="16"/>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w okresie 3 miesięcy poprzedzających dzień złożenia wniosku o przyznanie pomocy nie wykonywał działalności gospodarczej, do której stosuje się przepisy ustawy z dnia 6 marca 2018 roku – Prawo przedsiębiorców – nie została mu dotychczas udzielona pomoc na operacje w tym zakresie.</w:t>
      </w:r>
    </w:p>
    <w:p w:rsidR="00DE0E02" w:rsidRPr="000D329E" w:rsidRDefault="00DE0E02" w:rsidP="00DE0E02">
      <w:pPr>
        <w:numPr>
          <w:ilvl w:val="2"/>
          <w:numId w:val="16"/>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koszty planowane do poniesienia w ramach operacji mieszczą się w zakresie kosztów </w:t>
      </w:r>
      <w:proofErr w:type="spellStart"/>
      <w:r w:rsidRPr="000D329E">
        <w:rPr>
          <w:rFonts w:ascii="Times New Roman" w:eastAsia="TimesNewRoman" w:hAnsi="Times New Roman"/>
          <w:sz w:val="24"/>
          <w:szCs w:val="24"/>
        </w:rPr>
        <w:t>kwalifikowalnych</w:t>
      </w:r>
      <w:proofErr w:type="spellEnd"/>
      <w:r w:rsidRPr="000D329E">
        <w:rPr>
          <w:rFonts w:ascii="Times New Roman" w:eastAsia="TimesNewRoman" w:hAnsi="Times New Roman"/>
          <w:sz w:val="24"/>
          <w:szCs w:val="24"/>
        </w:rPr>
        <w:t xml:space="preserve">, o których mowa w § 17 ust. 1 </w:t>
      </w:r>
      <w:r w:rsidRPr="000D329E">
        <w:rPr>
          <w:rFonts w:ascii="Times New Roman" w:hAnsi="Times New Roman"/>
          <w:sz w:val="24"/>
          <w:szCs w:val="24"/>
        </w:rPr>
        <w:t xml:space="preserve"> </w:t>
      </w:r>
      <w:r w:rsidRPr="000D329E">
        <w:rPr>
          <w:rFonts w:ascii="Times New Roman" w:hAnsi="Times New Roman"/>
          <w:sz w:val="24"/>
          <w:szCs w:val="24"/>
          <w:shd w:val="clear" w:color="auto" w:fill="FFFFFF"/>
        </w:rPr>
        <w:t xml:space="preserve">Rozporządzenia Ministra Rolnictwa i Rozwoju </w:t>
      </w:r>
      <w:r w:rsidRPr="000D329E">
        <w:rPr>
          <w:rFonts w:ascii="Times New Roman" w:hAnsi="Times New Roman"/>
          <w:sz w:val="24"/>
          <w:szCs w:val="24"/>
          <w:shd w:val="clear" w:color="auto" w:fill="FFFFFF"/>
        </w:rPr>
        <w:lastRenderedPageBreak/>
        <w:t xml:space="preserve">Wsi z dnia 24 września 2015 r. w sprawie </w:t>
      </w:r>
      <w:r w:rsidRPr="000D329E">
        <w:rPr>
          <w:rFonts w:ascii="Times New Roman" w:hAnsi="Times New Roman"/>
          <w:bCs/>
          <w:sz w:val="24"/>
          <w:szCs w:val="24"/>
          <w:shd w:val="clear" w:color="auto" w:fill="FFFFFF"/>
        </w:rPr>
        <w:t xml:space="preserve">szczegółowych warunków i trybu przyznawania pomocy finansowej w ramach </w:t>
      </w:r>
      <w:proofErr w:type="spellStart"/>
      <w:r w:rsidRPr="000D329E">
        <w:rPr>
          <w:rFonts w:ascii="Times New Roman" w:hAnsi="Times New Roman"/>
          <w:bCs/>
          <w:sz w:val="24"/>
          <w:szCs w:val="24"/>
          <w:shd w:val="clear" w:color="auto" w:fill="FFFFFF"/>
        </w:rPr>
        <w:t>poddziałania</w:t>
      </w:r>
      <w:proofErr w:type="spellEnd"/>
      <w:r w:rsidRPr="000D329E">
        <w:rPr>
          <w:rFonts w:ascii="Times New Roman" w:hAnsi="Times New Roman"/>
          <w:bCs/>
          <w:sz w:val="24"/>
          <w:szCs w:val="24"/>
          <w:shd w:val="clear" w:color="auto" w:fill="FFFFFF"/>
        </w:rPr>
        <w:t xml:space="preserve"> „Wsparcie na wdrażanie operacji w ramach strategii rozwoju lokalnego kierowanego przez społeczność” objętego Programem Rozwoju Obszarów Wiejskich na lata 2014–2020 </w:t>
      </w:r>
      <w:r w:rsidRPr="000D329E">
        <w:rPr>
          <w:rFonts w:ascii="Times New Roman" w:eastAsia="TimesNewRoman" w:hAnsi="Times New Roman"/>
          <w:sz w:val="24"/>
          <w:szCs w:val="24"/>
        </w:rPr>
        <w:t>oraz nie są kosztami inwestycji polegającej na budowie albo przebudowie  liniowych obiektów budowlanych w części dotyczącej realizacji odcinków zlokalizowanych poza obszarem wiejskim objętym LSR,</w:t>
      </w:r>
    </w:p>
    <w:p w:rsidR="00DE0E02" w:rsidRPr="000D329E" w:rsidRDefault="00DE0E02" w:rsidP="00DE0E02">
      <w:pPr>
        <w:numPr>
          <w:ilvl w:val="2"/>
          <w:numId w:val="16"/>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biznesplan jest racjonalny i uzasadniony zakresem operacji, w szczególności , jeżeli suma kosztów planowanych do poniesienia w ramach tej operacji, ustalona z uwzględnieniem wartości rynkowej tych kosztów i  jest nie niższa niż 70% kwoty, jaka można przyznać na tę operacje, </w:t>
      </w: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Koniecznym jest, aby planowana operacja zakładała podjęcie we własnym imieniu działalności gospodarczej, do której stosuje się przepisy  ustawy z dnia 6 marca 2018r.  Prawo przedsiębiorców oraz:</w:t>
      </w:r>
    </w:p>
    <w:p w:rsidR="00DE0E02" w:rsidRPr="000D329E" w:rsidRDefault="00DE0E02" w:rsidP="00DE0E02">
      <w:pPr>
        <w:pStyle w:val="Akapitzlist"/>
        <w:numPr>
          <w:ilvl w:val="0"/>
          <w:numId w:val="17"/>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hAnsi="Times New Roman"/>
          <w:sz w:val="24"/>
          <w:szCs w:val="24"/>
        </w:rPr>
        <w:t xml:space="preserve">  zgłoszenie podmiotu ubiegającego się o przyznanie pomocy do ubezpieczenia emerytalnego, ubezpieczeń rentowych i ubezpieczenia wypadkowego na podstawie przepisów o systemie ubezpieczeń społecznych z tytułu wykonywania tej działalności i podlegania tym ubezpieczeniom</w:t>
      </w:r>
      <w:r w:rsidRPr="000D329E">
        <w:rPr>
          <w:rFonts w:ascii="Times New Roman" w:eastAsia="TimesNewRoman" w:hAnsi="Times New Roman"/>
          <w:sz w:val="24"/>
          <w:szCs w:val="24"/>
        </w:rPr>
        <w:t>, lub</w:t>
      </w:r>
    </w:p>
    <w:p w:rsidR="00DE0E02" w:rsidRPr="000D329E" w:rsidRDefault="00DE0E02" w:rsidP="00DE0E02">
      <w:pPr>
        <w:pStyle w:val="Akapitzlist"/>
        <w:numPr>
          <w:ilvl w:val="0"/>
          <w:numId w:val="17"/>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utworzenie co najmniej jednego miejsca pracy w przeliczeniu na pełne etaty średnioroczne i jest to uzasadnione zakresem realizacji operacji, a osoba, dla której zostanie utworzone to miejsce pracy, zostanie zatrudniona na podstawie umowy  o pracę, </w:t>
      </w:r>
    </w:p>
    <w:p w:rsidR="00DE0E02" w:rsidRPr="000D329E" w:rsidRDefault="00DE0E02" w:rsidP="00DE0E02">
      <w:pPr>
        <w:pStyle w:val="Akapitzlist"/>
        <w:numPr>
          <w:ilvl w:val="0"/>
          <w:numId w:val="17"/>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utrzymanie miejsca pracy, o którym mowa powyżej </w:t>
      </w:r>
      <w:r w:rsidRPr="000D329E">
        <w:rPr>
          <w:rFonts w:ascii="Times New Roman" w:hAnsi="Times New Roman"/>
          <w:sz w:val="24"/>
          <w:szCs w:val="24"/>
        </w:rPr>
        <w:t>przez łącznie co najmniej 2 lat w okresie od dnia zawarcia umowy do dnia, w którym upływają 2 lata od dnia wypłaty płatności końcowej.</w:t>
      </w:r>
    </w:p>
    <w:p w:rsidR="00DE0E02" w:rsidRPr="000D329E" w:rsidRDefault="00DE0E02" w:rsidP="00DE0E02">
      <w:pPr>
        <w:pStyle w:val="Akapitzlist"/>
        <w:autoSpaceDE w:val="0"/>
        <w:autoSpaceDN w:val="0"/>
        <w:adjustRightInd w:val="0"/>
        <w:ind w:left="413"/>
        <w:rPr>
          <w:rFonts w:ascii="Times New Roman" w:eastAsia="TimesNewRoman" w:hAnsi="Times New Roman"/>
          <w:strike/>
          <w:sz w:val="24"/>
          <w:szCs w:val="24"/>
        </w:rPr>
      </w:pP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rsidR="00DE0E02" w:rsidRPr="000D329E" w:rsidRDefault="00DE0E02" w:rsidP="00DE0E02">
      <w:pPr>
        <w:pStyle w:val="Akapitzlist"/>
        <w:numPr>
          <w:ilvl w:val="0"/>
          <w:numId w:val="18"/>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rsidR="00DE0E02" w:rsidRPr="003E1E38"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Brak kapitału początkowego to główny problem dla osób które pragną założyć własną firmę w szczególności jeżeli należą do jednej z grup </w:t>
      </w:r>
      <w:proofErr w:type="spellStart"/>
      <w:r w:rsidRPr="003E1E38">
        <w:rPr>
          <w:rFonts w:ascii="Times New Roman" w:hAnsi="Times New Roman"/>
          <w:sz w:val="24"/>
          <w:szCs w:val="24"/>
        </w:rPr>
        <w:t>defaworyzowanych</w:t>
      </w:r>
      <w:proofErr w:type="spellEnd"/>
      <w:r w:rsidRPr="003E1E38">
        <w:rPr>
          <w:rFonts w:ascii="Times New Roman" w:hAnsi="Times New Roman"/>
          <w:sz w:val="24"/>
          <w:szCs w:val="24"/>
        </w:rPr>
        <w:t>.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rsidR="00DE0E02" w:rsidRPr="004A1304"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D27991">
        <w:rPr>
          <w:rFonts w:ascii="Times New Roman" w:hAnsi="Times New Roman"/>
          <w:b/>
          <w:sz w:val="24"/>
          <w:szCs w:val="24"/>
          <w:u w:val="single"/>
        </w:rPr>
        <w:t>20.000 €</w:t>
      </w:r>
      <w:r w:rsidRPr="00D27991">
        <w:rPr>
          <w:rFonts w:ascii="Times New Roman" w:hAnsi="Times New Roman"/>
          <w:sz w:val="24"/>
          <w:szCs w:val="24"/>
        </w:rPr>
        <w:t xml:space="preserve"> (</w:t>
      </w:r>
      <w:r w:rsidRPr="00D27991">
        <w:rPr>
          <w:rFonts w:ascii="Times New Roman" w:hAnsi="Times New Roman"/>
          <w:b/>
          <w:sz w:val="24"/>
          <w:szCs w:val="24"/>
          <w:u w:val="single"/>
        </w:rPr>
        <w:t>80.000 zł.)</w:t>
      </w:r>
    </w:p>
    <w:p w:rsidR="00DE0E02" w:rsidRPr="003E1E38" w:rsidRDefault="00DE0E02" w:rsidP="00DE0E02">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rPr>
        <w:t xml:space="preserve">2) </w:t>
      </w:r>
      <w:r w:rsidRPr="003E1E38">
        <w:rPr>
          <w:rFonts w:ascii="Times New Roman" w:hAnsi="Times New Roman"/>
          <w:b/>
          <w:sz w:val="24"/>
          <w:szCs w:val="24"/>
          <w:u w:val="single"/>
        </w:rPr>
        <w:t>Rozwój działalności gospodarczej:</w:t>
      </w:r>
    </w:p>
    <w:p w:rsidR="00DE0E02"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Przedsięwzięcie jest adresowane do  mikro i małych przedsiębiorstw (firm działających  na lokalnym rynku).  Jego realizacja umożliwi wsparcie przedsiębiorców z obszaru LGD, którzy planują stworzenie nowego miejsca pracy (w przeliczeniu na pełne etaty  średnioroczne).</w:t>
      </w: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lastRenderedPageBreak/>
        <w:t>Koniecznym jest, aby planowana operacja zakładała:</w:t>
      </w:r>
    </w:p>
    <w:p w:rsidR="00DE0E02" w:rsidRPr="000D329E" w:rsidRDefault="00DE0E02" w:rsidP="00DE0E02">
      <w:pPr>
        <w:pStyle w:val="Akapitzlist"/>
        <w:numPr>
          <w:ilvl w:val="7"/>
          <w:numId w:val="13"/>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co najmniej jednego miejsca pracy w przeliczeniu na pełne etaty średnioroczne </w:t>
      </w:r>
      <w:r w:rsidRPr="000D329E">
        <w:rPr>
          <w:rFonts w:ascii="Times New Roman" w:eastAsia="TimesNewRoman" w:hAnsi="Times New Roman"/>
          <w:sz w:val="24"/>
          <w:szCs w:val="24"/>
        </w:rPr>
        <w:br/>
        <w:t>i jest to uzasadnione zakresem realizacji operacji, a osoba, dla której zostanie utworzone to miejsce pracy, zostanie zatrudniona na podstawie umowy o</w:t>
      </w:r>
      <w:r>
        <w:rPr>
          <w:rFonts w:ascii="Times New Roman" w:eastAsia="TimesNewRoman" w:hAnsi="Times New Roman"/>
          <w:sz w:val="24"/>
          <w:szCs w:val="24"/>
        </w:rPr>
        <w:t xml:space="preserve"> pracę lub spółdzielczej umowy </w:t>
      </w:r>
      <w:r w:rsidRPr="000D329E">
        <w:rPr>
          <w:rFonts w:ascii="Times New Roman" w:eastAsia="TimesNewRoman" w:hAnsi="Times New Roman"/>
          <w:sz w:val="24"/>
          <w:szCs w:val="24"/>
        </w:rPr>
        <w:t>o pracę,</w:t>
      </w:r>
    </w:p>
    <w:p w:rsidR="00DE0E02" w:rsidRPr="000D329E" w:rsidRDefault="00DE0E02" w:rsidP="00DE0E02">
      <w:pPr>
        <w:pStyle w:val="Akapitzlist"/>
        <w:numPr>
          <w:ilvl w:val="7"/>
          <w:numId w:val="13"/>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utrzymanie co najmniej jednego miejsca pracy, o którym jest mowa powyżej, w przeliczeniu na pełne etaty średnioroczne, do dnia, w którym upłyną 3 lata od dnia wypłaty płatności końcowej;</w:t>
      </w:r>
      <w:r w:rsidRPr="000D329E">
        <w:rPr>
          <w:rFonts w:ascii="Times New Roman" w:eastAsia="TimesNewRoman" w:hAnsi="Times New Roman"/>
          <w:strike/>
          <w:sz w:val="24"/>
          <w:szCs w:val="24"/>
        </w:rPr>
        <w:t xml:space="preserve"> </w:t>
      </w:r>
    </w:p>
    <w:p w:rsidR="00DE0E02" w:rsidRPr="000D329E" w:rsidRDefault="00DE0E02" w:rsidP="00DE0E02">
      <w:pPr>
        <w:pStyle w:val="Akapitzlist"/>
        <w:numPr>
          <w:ilvl w:val="7"/>
          <w:numId w:val="13"/>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miejsca pracy w wyniku realizacji danej operacji nie może być uznane </w:t>
      </w:r>
      <w:r w:rsidRPr="000D329E">
        <w:rPr>
          <w:rFonts w:ascii="Times New Roman" w:eastAsia="TimesNewRoman" w:hAnsi="Times New Roman"/>
          <w:sz w:val="24"/>
          <w:szCs w:val="24"/>
        </w:rPr>
        <w:br/>
        <w:t>za spełnienie warunku, o którym mowa w lit. a w odniesieniu do innej operacji,</w:t>
      </w:r>
    </w:p>
    <w:p w:rsidR="00DE0E02" w:rsidRPr="000D329E" w:rsidRDefault="00DE0E02" w:rsidP="00DE0E02">
      <w:pPr>
        <w:pStyle w:val="Akapitzlist"/>
        <w:autoSpaceDE w:val="0"/>
        <w:autoSpaceDN w:val="0"/>
        <w:adjustRightInd w:val="0"/>
        <w:ind w:left="1134"/>
        <w:rPr>
          <w:rFonts w:ascii="Times New Roman" w:eastAsia="TimesNewRoman" w:hAnsi="Times New Roman"/>
          <w:sz w:val="24"/>
          <w:szCs w:val="24"/>
        </w:rPr>
      </w:pP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rozwijanie działalności gospodarczej jest przyznawana, jeżeli:</w:t>
      </w:r>
    </w:p>
    <w:p w:rsidR="00DE0E02" w:rsidRPr="000D329E" w:rsidRDefault="00DE0E02" w:rsidP="00DE0E02">
      <w:pPr>
        <w:pStyle w:val="Akapitzlist"/>
        <w:numPr>
          <w:ilvl w:val="7"/>
          <w:numId w:val="14"/>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rsidR="00DE0E02" w:rsidRPr="000D329E" w:rsidRDefault="00DE0E02" w:rsidP="00DE0E02">
      <w:pPr>
        <w:pStyle w:val="Akapitzlist"/>
        <w:numPr>
          <w:ilvl w:val="7"/>
          <w:numId w:val="1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podmiot ubiegający się o przyznanie wsparcia, nie otrzymał  dotychczas pomocy na operację w zakresie rozpoczęcia działalności gospodarczej</w:t>
      </w:r>
      <w:r w:rsidRPr="000D329E">
        <w:rPr>
          <w:rStyle w:val="Odwoanieprzypisudolnego"/>
          <w:rFonts w:ascii="Times New Roman" w:eastAsia="TimesNewRoman" w:hAnsi="Times New Roman"/>
          <w:sz w:val="24"/>
          <w:szCs w:val="24"/>
        </w:rPr>
        <w:footnoteReference w:id="1"/>
      </w:r>
      <w:r w:rsidRPr="000D329E">
        <w:rPr>
          <w:rFonts w:ascii="Times New Roman" w:eastAsia="TimesNewRoman" w:hAnsi="Times New Roman"/>
          <w:sz w:val="24"/>
          <w:szCs w:val="24"/>
        </w:rPr>
        <w:t xml:space="preserve"> albo upłynęło co najmniej 2 lata od dnia przyznania temu podmiotowi pomocy w/w operację,</w:t>
      </w:r>
    </w:p>
    <w:p w:rsidR="00DE0E02" w:rsidRPr="000D329E" w:rsidRDefault="00DE0E02" w:rsidP="00DE0E02">
      <w:pPr>
        <w:pStyle w:val="Akapitzlist"/>
        <w:numPr>
          <w:ilvl w:val="7"/>
          <w:numId w:val="1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podmiot ubiegający się o przyznanie wsparcia, nie otrzymał  dotychczas pomoc na operację w zakresie </w:t>
      </w:r>
      <w:r w:rsidRPr="000D329E">
        <w:rPr>
          <w:rFonts w:ascii="Times New Roman" w:hAnsi="Times New Roman"/>
          <w:sz w:val="24"/>
          <w:szCs w:val="24"/>
        </w:rPr>
        <w:t>tworzenie lub rozwój inkubatorów przetwórstwa lokalnego</w:t>
      </w:r>
      <w:r w:rsidRPr="000D329E">
        <w:rPr>
          <w:rStyle w:val="Odwoanieprzypisudolnego"/>
          <w:rFonts w:ascii="Times New Roman" w:eastAsia="TimesNewRoman" w:hAnsi="Times New Roman"/>
          <w:sz w:val="24"/>
          <w:szCs w:val="24"/>
        </w:rPr>
        <w:footnoteReference w:id="2"/>
      </w:r>
      <w:r w:rsidRPr="000D329E">
        <w:rPr>
          <w:rFonts w:ascii="Times New Roman" w:eastAsia="TimesNewRoman" w:hAnsi="Times New Roman"/>
          <w:sz w:val="24"/>
          <w:szCs w:val="24"/>
        </w:rPr>
        <w:t xml:space="preserve"> lub na </w:t>
      </w:r>
      <w:proofErr w:type="spellStart"/>
      <w:r w:rsidRPr="000D329E">
        <w:rPr>
          <w:rFonts w:ascii="Times New Roman" w:eastAsia="TimesNewRoman" w:hAnsi="Times New Roman"/>
          <w:sz w:val="24"/>
          <w:szCs w:val="24"/>
        </w:rPr>
        <w:t>poddziałanie</w:t>
      </w:r>
      <w:proofErr w:type="spellEnd"/>
      <w:r w:rsidRPr="000D329E">
        <w:rPr>
          <w:rFonts w:ascii="Times New Roman" w:eastAsia="TimesNewRoman" w:hAnsi="Times New Roman"/>
          <w:sz w:val="24"/>
          <w:szCs w:val="24"/>
        </w:rPr>
        <w:t xml:space="preserve"> wsparcie inwestycji w przetwarzanie produktów rolnych, obrót nimi lub ich rozwój</w:t>
      </w:r>
      <w:r w:rsidRPr="000D329E">
        <w:rPr>
          <w:rStyle w:val="Odwoanieprzypisudolnego"/>
          <w:rFonts w:ascii="Times New Roman" w:eastAsia="TimesNewRoman" w:hAnsi="Times New Roman"/>
          <w:sz w:val="24"/>
          <w:szCs w:val="24"/>
        </w:rPr>
        <w:footnoteReference w:id="3"/>
      </w:r>
      <w:r w:rsidRPr="000D329E">
        <w:rPr>
          <w:rFonts w:ascii="Times New Roman" w:eastAsia="TimesNewRoman" w:hAnsi="Times New Roman"/>
          <w:sz w:val="24"/>
          <w:szCs w:val="24"/>
        </w:rPr>
        <w:t xml:space="preserve"> – w przypadku ubiegania się o przyznanie tej pomocy przez podmiot, który wykonuje działalność w ramach produkcji artykułów spożywczych lub produkcja napojów</w:t>
      </w:r>
      <w:r w:rsidRPr="000D329E">
        <w:rPr>
          <w:rStyle w:val="Odwoanieprzypisudolnego"/>
          <w:rFonts w:ascii="Times New Roman" w:eastAsia="TimesNewRoman" w:hAnsi="Times New Roman"/>
          <w:sz w:val="24"/>
          <w:szCs w:val="24"/>
        </w:rPr>
        <w:footnoteReference w:id="4"/>
      </w:r>
      <w:r w:rsidRPr="000D329E">
        <w:rPr>
          <w:rFonts w:ascii="Times New Roman" w:eastAsia="TimesNewRoman" w:hAnsi="Times New Roman"/>
          <w:sz w:val="24"/>
          <w:szCs w:val="24"/>
        </w:rPr>
        <w:t>.</w:t>
      </w: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p>
    <w:p w:rsidR="00DE0E02" w:rsidRPr="000D329E" w:rsidRDefault="00DE0E02" w:rsidP="00DE0E02">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rsidR="00DE0E02" w:rsidRPr="000D329E" w:rsidRDefault="00DE0E02" w:rsidP="00DE0E02">
      <w:pPr>
        <w:pStyle w:val="Akapitzlist"/>
        <w:numPr>
          <w:ilvl w:val="0"/>
          <w:numId w:val="15"/>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rsidR="00DE0E02" w:rsidRPr="000D329E" w:rsidRDefault="00DE0E02" w:rsidP="00DE0E02">
      <w:pPr>
        <w:pStyle w:val="Akapitzlist"/>
        <w:autoSpaceDE w:val="0"/>
        <w:autoSpaceDN w:val="0"/>
        <w:adjustRightInd w:val="0"/>
        <w:spacing w:before="120" w:after="0" w:line="240" w:lineRule="auto"/>
        <w:ind w:left="1134"/>
        <w:jc w:val="both"/>
        <w:rPr>
          <w:rFonts w:ascii="Times New Roman" w:eastAsia="TimesNewRoman" w:hAnsi="Times New Roman"/>
          <w:sz w:val="24"/>
          <w:szCs w:val="24"/>
        </w:rPr>
      </w:pPr>
    </w:p>
    <w:p w:rsidR="00DE0E02" w:rsidRPr="000D329E" w:rsidRDefault="00DE0E02" w:rsidP="00DE0E02">
      <w:pPr>
        <w:pStyle w:val="Nagwek4"/>
        <w:rPr>
          <w:rFonts w:ascii="Times New Roman" w:hAnsi="Times New Roman"/>
          <w:b w:val="0"/>
          <w:color w:val="auto"/>
          <w:sz w:val="24"/>
          <w:szCs w:val="24"/>
        </w:rPr>
      </w:pPr>
      <w:r w:rsidRPr="000D329E">
        <w:rPr>
          <w:rFonts w:ascii="Times New Roman" w:hAnsi="Times New Roman"/>
          <w:color w:val="auto"/>
          <w:sz w:val="24"/>
          <w:szCs w:val="24"/>
          <w:shd w:val="clear" w:color="auto" w:fill="FFFFFF"/>
        </w:rPr>
        <w:t>- w tym</w:t>
      </w:r>
      <w:r w:rsidRPr="000D329E">
        <w:rPr>
          <w:rFonts w:ascii="Times New Roman" w:hAnsi="Times New Roman"/>
          <w:color w:val="auto"/>
          <w:sz w:val="24"/>
          <w:szCs w:val="24"/>
        </w:rPr>
        <w:t xml:space="preserve"> </w:t>
      </w:r>
      <w:r w:rsidRPr="000D329E">
        <w:rPr>
          <w:rFonts w:ascii="Times New Roman" w:eastAsia="TimesNewRoman" w:hAnsi="Times New Roman"/>
          <w:color w:val="auto"/>
          <w:sz w:val="24"/>
          <w:szCs w:val="24"/>
        </w:rPr>
        <w:t>podnoszenie kompetencji osób realizujących operacje w zakresie rozwoju przedsiębiorczości.</w:t>
      </w:r>
    </w:p>
    <w:p w:rsidR="00DE0E02" w:rsidRPr="000D329E" w:rsidRDefault="00DE0E02" w:rsidP="00DE0E02">
      <w:pPr>
        <w:jc w:val="both"/>
        <w:rPr>
          <w:rFonts w:ascii="Times New Roman" w:hAnsi="Times New Roman"/>
          <w:b/>
          <w:sz w:val="24"/>
          <w:szCs w:val="24"/>
        </w:rPr>
      </w:pPr>
      <w:r w:rsidRPr="000D329E">
        <w:rPr>
          <w:rFonts w:ascii="Times New Roman" w:hAnsi="Times New Roman"/>
          <w:sz w:val="24"/>
          <w:szCs w:val="24"/>
        </w:rPr>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sidRPr="000D329E">
        <w:rPr>
          <w:rFonts w:ascii="Times New Roman" w:eastAsia="TimesNewRoman" w:hAnsi="Times New Roman"/>
          <w:sz w:val="24"/>
          <w:szCs w:val="24"/>
        </w:rPr>
        <w:t xml:space="preserve">spełnia warunki przyznania pomocy w w/w zakresach. </w:t>
      </w:r>
      <w:r w:rsidRPr="000D329E">
        <w:rPr>
          <w:rFonts w:ascii="Times New Roman" w:hAnsi="Times New Roman"/>
          <w:sz w:val="24"/>
          <w:szCs w:val="24"/>
        </w:rPr>
        <w:t xml:space="preserve">  </w:t>
      </w:r>
    </w:p>
    <w:p w:rsidR="00DE0E02" w:rsidRPr="000D329E"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lastRenderedPageBreak/>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w:t>
      </w:r>
      <w:proofErr w:type="spellStart"/>
      <w:r w:rsidRPr="000D329E">
        <w:rPr>
          <w:rFonts w:ascii="Times New Roman" w:hAnsi="Times New Roman"/>
          <w:sz w:val="24"/>
          <w:szCs w:val="24"/>
        </w:rPr>
        <w:t>max</w:t>
      </w:r>
      <w:proofErr w:type="spellEnd"/>
      <w:r w:rsidRPr="000D329E">
        <w:rPr>
          <w:rFonts w:ascii="Times New Roman" w:hAnsi="Times New Roman"/>
          <w:sz w:val="24"/>
          <w:szCs w:val="24"/>
        </w:rPr>
        <w:t xml:space="preserve">. </w:t>
      </w:r>
      <w:r w:rsidRPr="000D329E">
        <w:rPr>
          <w:rFonts w:ascii="Times New Roman" w:hAnsi="Times New Roman"/>
          <w:b/>
          <w:sz w:val="24"/>
          <w:szCs w:val="24"/>
          <w:u w:val="single"/>
        </w:rPr>
        <w:t>70%</w:t>
      </w:r>
      <w:r w:rsidRPr="000D329E">
        <w:rPr>
          <w:rFonts w:ascii="Times New Roman" w:hAnsi="Times New Roman"/>
          <w:sz w:val="24"/>
          <w:szCs w:val="24"/>
        </w:rPr>
        <w:t xml:space="preserve"> poniesionych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xml:space="preserve">. </w:t>
      </w:r>
    </w:p>
    <w:p w:rsidR="00DE0E02" w:rsidRPr="000D329E" w:rsidRDefault="00DE0E02" w:rsidP="00DE0E02">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3) Działania aktywizujące i integrujące mieszkańców:</w:t>
      </w:r>
    </w:p>
    <w:p w:rsidR="00DE0E02" w:rsidRPr="000D329E"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W ramach przedsięwzięcia finansowane będą operacje, które najlepiej mobilizują lokalne zasoby i przyczyniają 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w:t>
      </w:r>
      <w:r>
        <w:rPr>
          <w:rFonts w:ascii="Times New Roman" w:hAnsi="Times New Roman"/>
          <w:sz w:val="24"/>
          <w:szCs w:val="24"/>
        </w:rPr>
        <w:t xml:space="preserve">ym i integrującym mieszkańców. </w:t>
      </w:r>
      <w:r w:rsidRPr="000D329E">
        <w:rPr>
          <w:rFonts w:ascii="Times New Roman" w:hAnsi="Times New Roman"/>
          <w:sz w:val="24"/>
          <w:szCs w:val="24"/>
        </w:rP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w:t>
      </w:r>
      <w:proofErr w:type="spellStart"/>
      <w:r w:rsidRPr="000D329E">
        <w:rPr>
          <w:rFonts w:ascii="Times New Roman" w:hAnsi="Times New Roman"/>
          <w:sz w:val="24"/>
          <w:szCs w:val="24"/>
        </w:rPr>
        <w:t>niekwalifikowalny</w:t>
      </w:r>
      <w:proofErr w:type="spellEnd"/>
      <w:r w:rsidRPr="000D329E">
        <w:rPr>
          <w:rFonts w:ascii="Times New Roman" w:hAnsi="Times New Roman"/>
          <w:sz w:val="24"/>
          <w:szCs w:val="24"/>
        </w:rPr>
        <w:t xml:space="preserve">.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xml:space="preserve">. </w:t>
      </w:r>
    </w:p>
    <w:p w:rsidR="00DE0E02" w:rsidRPr="000D329E" w:rsidRDefault="00DE0E02" w:rsidP="00DE0E02">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4) Promocja i informacja:</w:t>
      </w:r>
    </w:p>
    <w:p w:rsidR="00DE0E02" w:rsidRPr="000D329E" w:rsidRDefault="00DE0E02" w:rsidP="00DE0E02">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rsidR="00DE0E02" w:rsidRPr="000D329E" w:rsidRDefault="00DE0E02" w:rsidP="00DE0E02">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rsidR="00DE0E02" w:rsidRPr="000D329E" w:rsidRDefault="00DE0E02" w:rsidP="00DE0E02">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Operacje będą realizowane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w:t>
      </w:r>
      <w:proofErr w:type="spellStart"/>
      <w:r w:rsidRPr="000D329E">
        <w:rPr>
          <w:rFonts w:ascii="Times New Roman" w:hAnsi="Times New Roman"/>
          <w:sz w:val="24"/>
          <w:szCs w:val="24"/>
        </w:rPr>
        <w:t>niekwalifikowalny</w:t>
      </w:r>
      <w:proofErr w:type="spellEnd"/>
      <w:r w:rsidRPr="000D329E">
        <w:rPr>
          <w:rFonts w:ascii="Times New Roman" w:hAnsi="Times New Roman"/>
          <w:sz w:val="24"/>
          <w:szCs w:val="24"/>
        </w:rPr>
        <w:t xml:space="preserve">.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w:t>
      </w:r>
      <w:proofErr w:type="spellStart"/>
      <w:r w:rsidRPr="000D329E">
        <w:rPr>
          <w:rFonts w:ascii="Times New Roman" w:hAnsi="Times New Roman"/>
          <w:sz w:val="24"/>
          <w:szCs w:val="24"/>
        </w:rPr>
        <w:t>kwalifikowalnych</w:t>
      </w:r>
      <w:proofErr w:type="spellEnd"/>
      <w:r w:rsidRPr="000D329E">
        <w:rPr>
          <w:rFonts w:ascii="Times New Roman" w:hAnsi="Times New Roman"/>
          <w:sz w:val="24"/>
          <w:szCs w:val="24"/>
        </w:rPr>
        <w:t xml:space="preserve">. </w:t>
      </w:r>
    </w:p>
    <w:p w:rsidR="00DE0E02" w:rsidRPr="000D329E" w:rsidRDefault="00DE0E02" w:rsidP="00DE0E02">
      <w:pPr>
        <w:pStyle w:val="Standard"/>
        <w:spacing w:before="60" w:line="240" w:lineRule="auto"/>
        <w:jc w:val="both"/>
        <w:rPr>
          <w:rFonts w:ascii="Times New Roman" w:eastAsia="Calibri" w:hAnsi="Times New Roman" w:cs="Times New Roman"/>
          <w:color w:val="auto"/>
          <w:kern w:val="0"/>
          <w:sz w:val="24"/>
          <w:szCs w:val="24"/>
          <w:lang w:eastAsia="en-US"/>
        </w:rPr>
      </w:pPr>
    </w:p>
    <w:p w:rsidR="00DE0E02" w:rsidRPr="000D329E" w:rsidRDefault="00DE0E02" w:rsidP="00DE0E02">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0D329E">
        <w:rPr>
          <w:rFonts w:ascii="Times New Roman" w:eastAsia="Calibri" w:hAnsi="Times New Roman" w:cs="Times New Roman"/>
          <w:b/>
          <w:color w:val="auto"/>
          <w:kern w:val="0"/>
          <w:sz w:val="24"/>
          <w:szCs w:val="24"/>
          <w:lang w:eastAsia="en-US"/>
        </w:rPr>
        <w:t xml:space="preserve">5) </w:t>
      </w:r>
      <w:r w:rsidRPr="000D329E">
        <w:rPr>
          <w:rFonts w:ascii="Times New Roman" w:eastAsia="Calibri" w:hAnsi="Times New Roman" w:cs="Times New Roman"/>
          <w:b/>
          <w:color w:val="auto"/>
          <w:kern w:val="0"/>
          <w:sz w:val="24"/>
          <w:szCs w:val="24"/>
          <w:u w:val="single"/>
          <w:lang w:eastAsia="en-US"/>
        </w:rPr>
        <w:t>Infrastruktura turystyczna i rekreacyjna:</w:t>
      </w:r>
    </w:p>
    <w:p w:rsidR="00DE0E02" w:rsidRPr="000D329E" w:rsidRDefault="00DE0E02" w:rsidP="00DE0E02">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rsidR="00DE0E02" w:rsidRDefault="00DE0E02" w:rsidP="00DE0E02">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Z Diagnozy wynika, iż społeczność lokalna w dalszym stopniu nie jest zadowolona 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w:t>
      </w:r>
      <w:r w:rsidRPr="000D329E">
        <w:rPr>
          <w:rFonts w:ascii="Times New Roman" w:hAnsi="Times New Roman"/>
          <w:sz w:val="24"/>
          <w:szCs w:val="24"/>
        </w:rPr>
        <w:lastRenderedPageBreak/>
        <w:t>Głównym źródłem dochodów organizacji pozarządowych na obszarze LGD są składki, darowizny i dotacje, dlatego proponowany poziom</w:t>
      </w:r>
      <w:r w:rsidRPr="003E1E38">
        <w:rPr>
          <w:rFonts w:ascii="Times New Roman" w:hAnsi="Times New Roman"/>
          <w:sz w:val="24"/>
          <w:szCs w:val="24"/>
        </w:rPr>
        <w:t xml:space="preserve"> wsparcia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 kosztów kwalifikowanych</w:t>
      </w:r>
      <w:r w:rsidRPr="003E1E38">
        <w:rPr>
          <w:rFonts w:ascii="Times New Roman" w:hAnsi="Times New Roman"/>
          <w:sz w:val="24"/>
          <w:szCs w:val="24"/>
        </w:rPr>
        <w:t xml:space="preserve">, </w:t>
      </w:r>
      <w:r>
        <w:rPr>
          <w:rFonts w:ascii="Times New Roman" w:hAnsi="Times New Roman"/>
          <w:sz w:val="24"/>
          <w:szCs w:val="24"/>
        </w:rPr>
        <w:t xml:space="preserve">W przypadku konkursu </w:t>
      </w:r>
      <w:r w:rsidRPr="003E1E38">
        <w:rPr>
          <w:rFonts w:ascii="Times New Roman" w:hAnsi="Times New Roman"/>
          <w:sz w:val="24"/>
          <w:szCs w:val="24"/>
        </w:rPr>
        <w:t xml:space="preserve">udział własny 10% może być w całości wkładem niefinansowym tj. pracą wolontariuszy na rzecz operacji. </w:t>
      </w:r>
      <w:r>
        <w:rPr>
          <w:rFonts w:ascii="Times New Roman" w:hAnsi="Times New Roman"/>
          <w:sz w:val="24"/>
          <w:szCs w:val="24"/>
        </w:rPr>
        <w:t xml:space="preserve">W przypadku projektów grantowych pozostałe 10% to wkład własny finansowy, a wkład rzeczowy w postaci wolontariatu na rzecz operacji stanowi koszt niekwalifikowany. </w:t>
      </w:r>
      <w:r w:rsidRPr="003E1E38">
        <w:rPr>
          <w:rFonts w:ascii="Times New Roman" w:hAnsi="Times New Roman"/>
          <w:sz w:val="24"/>
          <w:szCs w:val="24"/>
        </w:rPr>
        <w:t>W przypadku, gdy z wnioskiem wystąpi jednostka sektora finansów publicznych poziom dofinansowania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w:t>
      </w:r>
      <w:r>
        <w:rPr>
          <w:rFonts w:ascii="Times New Roman" w:hAnsi="Times New Roman"/>
          <w:sz w:val="24"/>
          <w:szCs w:val="24"/>
        </w:rPr>
        <w:t xml:space="preserve">nych kosztów </w:t>
      </w:r>
      <w:proofErr w:type="spellStart"/>
      <w:r>
        <w:rPr>
          <w:rFonts w:ascii="Times New Roman" w:hAnsi="Times New Roman"/>
          <w:sz w:val="24"/>
          <w:szCs w:val="24"/>
        </w:rPr>
        <w:t>kwalifikowalnych</w:t>
      </w:r>
      <w:proofErr w:type="spellEnd"/>
      <w:r>
        <w:rPr>
          <w:rFonts w:ascii="Times New Roman" w:hAnsi="Times New Roman"/>
          <w:sz w:val="24"/>
          <w:szCs w:val="24"/>
        </w:rPr>
        <w:t xml:space="preserve">. </w:t>
      </w:r>
    </w:p>
    <w:p w:rsidR="00DE0E02" w:rsidRDefault="00DE0E02" w:rsidP="00DE0E02">
      <w:pPr>
        <w:shd w:val="clear" w:color="auto" w:fill="FFFFFF"/>
        <w:tabs>
          <w:tab w:val="left" w:pos="10080"/>
          <w:tab w:val="left" w:pos="10260"/>
        </w:tabs>
        <w:spacing w:before="60" w:after="0" w:line="240" w:lineRule="auto"/>
        <w:ind w:right="23"/>
        <w:jc w:val="both"/>
        <w:rPr>
          <w:rFonts w:ascii="Times New Roman" w:hAnsi="Times New Roman"/>
          <w:color w:val="FF0000"/>
          <w:sz w:val="24"/>
          <w:szCs w:val="24"/>
        </w:rPr>
      </w:pPr>
    </w:p>
    <w:p w:rsidR="00DE0E02" w:rsidRDefault="00DE0E02" w:rsidP="00DE0E02">
      <w:pPr>
        <w:spacing w:before="60" w:after="0" w:line="240" w:lineRule="auto"/>
        <w:jc w:val="both"/>
        <w:rPr>
          <w:rFonts w:ascii="Times New Roman" w:hAnsi="Times New Roman"/>
          <w:b/>
          <w:color w:val="FF0000"/>
          <w:sz w:val="24"/>
          <w:szCs w:val="24"/>
        </w:rPr>
      </w:pPr>
      <w:r w:rsidRPr="00446071">
        <w:rPr>
          <w:rFonts w:ascii="Times New Roman" w:hAnsi="Times New Roman"/>
          <w:b/>
          <w:color w:val="FF0000"/>
          <w:sz w:val="24"/>
          <w:szCs w:val="24"/>
        </w:rPr>
        <w:t>5)</w:t>
      </w:r>
      <w:r>
        <w:rPr>
          <w:rFonts w:ascii="Times New Roman" w:hAnsi="Times New Roman"/>
          <w:b/>
          <w:color w:val="FF0000"/>
          <w:sz w:val="24"/>
          <w:szCs w:val="24"/>
        </w:rPr>
        <w:t xml:space="preserve"> </w:t>
      </w:r>
      <w:r w:rsidRPr="00446071">
        <w:rPr>
          <w:rFonts w:ascii="Times New Roman" w:hAnsi="Times New Roman"/>
          <w:b/>
          <w:color w:val="FF0000"/>
          <w:sz w:val="24"/>
          <w:szCs w:val="24"/>
          <w:u w:val="single"/>
        </w:rPr>
        <w:t xml:space="preserve">Oddolne koncepcje rozwoju w skali mikro (Smart </w:t>
      </w:r>
      <w:proofErr w:type="spellStart"/>
      <w:r w:rsidRPr="00446071">
        <w:rPr>
          <w:rFonts w:ascii="Times New Roman" w:hAnsi="Times New Roman"/>
          <w:b/>
          <w:color w:val="FF0000"/>
          <w:sz w:val="24"/>
          <w:szCs w:val="24"/>
          <w:u w:val="single"/>
        </w:rPr>
        <w:t>Village</w:t>
      </w:r>
      <w:proofErr w:type="spellEnd"/>
      <w:r w:rsidRPr="00446071">
        <w:rPr>
          <w:rFonts w:ascii="Times New Roman" w:hAnsi="Times New Roman"/>
          <w:b/>
          <w:color w:val="FF0000"/>
          <w:sz w:val="24"/>
          <w:szCs w:val="24"/>
          <w:u w:val="single"/>
        </w:rPr>
        <w:t>)</w:t>
      </w:r>
      <w:r>
        <w:rPr>
          <w:rFonts w:ascii="Times New Roman" w:hAnsi="Times New Roman"/>
          <w:b/>
          <w:color w:val="FF0000"/>
          <w:sz w:val="24"/>
          <w:szCs w:val="24"/>
        </w:rPr>
        <w:t xml:space="preserve"> </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Z diagnozy wynika, iż do najważniejszych obszarów, w których LGD powinna podejmować działania i wywoływać zmianę jest rynek pracy, turystyka, infrastruktura, aktywność społeczna, a także wykluczenie społeczne.</w:t>
      </w:r>
      <w:r w:rsidRPr="00446071">
        <w:rPr>
          <w:rFonts w:ascii="Times New Roman" w:hAnsi="Times New Roman"/>
          <w:color w:val="FF0000"/>
          <w:sz w:val="24"/>
          <w:szCs w:val="24"/>
        </w:rPr>
        <w:t xml:space="preserve"> </w:t>
      </w:r>
      <w:r>
        <w:rPr>
          <w:rFonts w:ascii="Times New Roman" w:hAnsi="Times New Roman"/>
          <w:color w:val="FF0000"/>
          <w:sz w:val="24"/>
          <w:szCs w:val="24"/>
        </w:rPr>
        <w:t xml:space="preserve">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t>
      </w:r>
      <w:r>
        <w:rPr>
          <w:rFonts w:ascii="Times New Roman" w:hAnsi="Times New Roman"/>
          <w:color w:val="FF0000"/>
          <w:sz w:val="24"/>
          <w:szCs w:val="24"/>
        </w:rPr>
        <w:br/>
        <w:t>W silnych stronach: liczne organizacje pozarządowe.</w:t>
      </w:r>
    </w:p>
    <w:p w:rsidR="00DE0E02" w:rsidRDefault="00DE0E02" w:rsidP="00DE0E02">
      <w:p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Pomoc będzie miała formę płatności zryczałtowanej w wysokości 1.000 € tj. 4.000 zł. </w:t>
      </w:r>
    </w:p>
    <w:p w:rsidR="00DE0E02" w:rsidRPr="00446071" w:rsidRDefault="00DE0E02" w:rsidP="00DE0E02">
      <w:pPr>
        <w:spacing w:before="60" w:after="0" w:line="240" w:lineRule="auto"/>
        <w:jc w:val="both"/>
        <w:rPr>
          <w:rFonts w:ascii="Times New Roman" w:hAnsi="Times New Roman"/>
          <w:color w:val="FF0000"/>
          <w:sz w:val="24"/>
          <w:szCs w:val="24"/>
        </w:rPr>
      </w:pPr>
    </w:p>
    <w:p w:rsidR="00DE0E02" w:rsidRPr="004A1304" w:rsidRDefault="00DE0E02" w:rsidP="00DE0E02">
      <w:pPr>
        <w:pStyle w:val="Akapitzlist"/>
        <w:numPr>
          <w:ilvl w:val="1"/>
          <w:numId w:val="8"/>
        </w:numPr>
        <w:shd w:val="clear" w:color="auto" w:fill="FFFFFF"/>
        <w:tabs>
          <w:tab w:val="left" w:pos="426"/>
          <w:tab w:val="left" w:pos="10260"/>
        </w:tabs>
        <w:spacing w:before="60" w:after="0" w:line="240" w:lineRule="auto"/>
        <w:ind w:left="709" w:right="22" w:hanging="709"/>
        <w:rPr>
          <w:rFonts w:ascii="Times New Roman" w:hAnsi="Times New Roman"/>
          <w:b/>
          <w:color w:val="000000"/>
          <w:sz w:val="24"/>
          <w:szCs w:val="24"/>
        </w:rPr>
      </w:pPr>
      <w:r w:rsidRPr="003E1E38">
        <w:rPr>
          <w:rFonts w:ascii="Times New Roman" w:hAnsi="Times New Roman"/>
          <w:b/>
          <w:color w:val="000000"/>
          <w:sz w:val="24"/>
          <w:szCs w:val="24"/>
        </w:rPr>
        <w:t>Określenie innowacyjności w sposobie oceny operacji</w:t>
      </w:r>
      <w:r>
        <w:rPr>
          <w:rFonts w:ascii="Times New Roman" w:hAnsi="Times New Roman"/>
          <w:b/>
          <w:color w:val="000000"/>
          <w:sz w:val="24"/>
          <w:szCs w:val="24"/>
        </w:rPr>
        <w:t>:</w:t>
      </w:r>
    </w:p>
    <w:p w:rsidR="00DE0E02" w:rsidRPr="003E1E38" w:rsidRDefault="00DE0E02" w:rsidP="00DE0E02">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rsidR="00DE0E02" w:rsidRPr="003E1E38" w:rsidRDefault="00DE0E02" w:rsidP="00DE0E02">
      <w:pPr>
        <w:spacing w:before="60" w:after="0" w:line="240" w:lineRule="auto"/>
        <w:jc w:val="both"/>
        <w:rPr>
          <w:rFonts w:ascii="Times New Roman" w:hAnsi="Times New Roman"/>
          <w:sz w:val="24"/>
          <w:szCs w:val="24"/>
        </w:rPr>
      </w:pPr>
      <w:r w:rsidRPr="003E1E38">
        <w:rPr>
          <w:rFonts w:ascii="Times New Roman" w:hAnsi="Times New Roman"/>
          <w:sz w:val="24"/>
          <w:szCs w:val="24"/>
        </w:rPr>
        <w:t>Ogólnie dostępna definicja jak określa wiele opracowań (</w:t>
      </w:r>
      <w:r w:rsidRPr="003E1E38">
        <w:rPr>
          <w:rFonts w:ascii="Times New Roman" w:hAnsi="Times New Roman"/>
          <w:i/>
          <w:iCs/>
          <w:sz w:val="24"/>
          <w:szCs w:val="24"/>
        </w:rPr>
        <w:t>Poradnik dla oceniających projekty innowacyjne i projekty współpracy ponadnarodowej</w:t>
      </w:r>
      <w:r w:rsidRPr="003E1E38">
        <w:rPr>
          <w:rFonts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rsidR="00DE0E02" w:rsidRPr="003E1E38" w:rsidRDefault="00DE0E02" w:rsidP="00DE0E02">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procesowa</w:t>
      </w:r>
      <w:r w:rsidRPr="003E1E38">
        <w:rPr>
          <w:rFonts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b/>
          <w:sz w:val="24"/>
          <w:szCs w:val="24"/>
          <w:u w:val="single"/>
        </w:rPr>
        <w:t>Innowacja produktowa</w:t>
      </w:r>
      <w:r w:rsidRPr="003E1E38">
        <w:rPr>
          <w:rFonts w:ascii="Times New Roman" w:hAnsi="Times New Roman"/>
          <w:sz w:val="24"/>
          <w:szCs w:val="24"/>
        </w:rPr>
        <w:t xml:space="preserve">,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w:t>
      </w:r>
      <w:proofErr w:type="spellStart"/>
      <w:r w:rsidRPr="003E1E38">
        <w:rPr>
          <w:rFonts w:ascii="Times New Roman" w:hAnsi="Times New Roman"/>
          <w:sz w:val="24"/>
          <w:szCs w:val="24"/>
        </w:rPr>
        <w:t>sms</w:t>
      </w:r>
      <w:proofErr w:type="spellEnd"/>
      <w:r w:rsidRPr="003E1E38">
        <w:rPr>
          <w:rFonts w:ascii="Times New Roman" w:hAnsi="Times New Roman"/>
          <w:sz w:val="24"/>
          <w:szCs w:val="24"/>
        </w:rPr>
        <w:t>) lub nowego sposobu świadczenia usług (np. przez Internet).</w:t>
      </w:r>
    </w:p>
    <w:p w:rsidR="00DE0E02" w:rsidRPr="003E1E38" w:rsidRDefault="00DE0E02" w:rsidP="00DE0E02">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organizacyjna</w:t>
      </w:r>
      <w:r w:rsidRPr="003E1E38">
        <w:rPr>
          <w:rFonts w:ascii="Times New Roman" w:hAnsi="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DE0E02" w:rsidRPr="004A1304" w:rsidRDefault="00DE0E02" w:rsidP="00DE0E02">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lastRenderedPageBreak/>
        <w:t xml:space="preserve"> Innowacja marketingowa</w:t>
      </w:r>
      <w:r w:rsidRPr="003E1E38">
        <w:rPr>
          <w:rFonts w:ascii="Times New Roman" w:hAnsi="Times New Roman"/>
          <w:sz w:val="24"/>
          <w:szCs w:val="24"/>
        </w:rPr>
        <w:t>, czyli zastosowanie nowych technik marketingowych, nowej metody marketingowej obejmującej znaczące zmiany w wyglądzie produktu, opakowaniu, pozycjonowaniu, promocji, polit</w:t>
      </w:r>
      <w:r>
        <w:rPr>
          <w:rFonts w:ascii="Times New Roman" w:hAnsi="Times New Roman"/>
          <w:sz w:val="24"/>
          <w:szCs w:val="24"/>
        </w:rPr>
        <w:t>yce cenowej, modelu biznesowym.</w:t>
      </w:r>
    </w:p>
    <w:p w:rsidR="00DE0E02" w:rsidRDefault="00DE0E02" w:rsidP="00DE0E02">
      <w:pPr>
        <w:spacing w:after="0" w:line="240" w:lineRule="auto"/>
        <w:jc w:val="both"/>
        <w:rPr>
          <w:rFonts w:ascii="Times New Roman" w:hAnsi="Times New Roman"/>
          <w:sz w:val="24"/>
          <w:szCs w:val="24"/>
          <w:lang w:eastAsia="zh-CN"/>
        </w:rPr>
      </w:pPr>
      <w:r w:rsidRPr="003E1E38">
        <w:rPr>
          <w:rFonts w:ascii="Times New Roman" w:hAnsi="Times New Roman"/>
          <w:sz w:val="24"/>
          <w:szCs w:val="24"/>
          <w:lang w:eastAsia="zh-CN"/>
        </w:rPr>
        <w:t xml:space="preserve">W kryterium innowacyjności, ocenia się innowacyjność operacji w skali lokalnej. </w:t>
      </w:r>
    </w:p>
    <w:p w:rsidR="00DE0E02" w:rsidRPr="007A3E86" w:rsidRDefault="00DE0E02" w:rsidP="00DE0E02">
      <w:pPr>
        <w:spacing w:after="0" w:line="240" w:lineRule="auto"/>
        <w:jc w:val="both"/>
        <w:rPr>
          <w:rFonts w:ascii="Times New Roman" w:hAnsi="Times New Roman"/>
        </w:rPr>
      </w:pPr>
      <w:r>
        <w:rPr>
          <w:rFonts w:ascii="Times New Roman" w:hAnsi="Times New Roman"/>
        </w:rPr>
        <w:t xml:space="preserve">Za operacje innowacyjne uznaje się operacje nowatorskie </w:t>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DE0E02" w:rsidRDefault="00DE0E02" w:rsidP="00DE0E02">
      <w:pPr>
        <w:spacing w:after="0" w:line="240" w:lineRule="auto"/>
        <w:jc w:val="both"/>
        <w:rPr>
          <w:rFonts w:ascii="Times New Roman" w:hAnsi="Times New Roman"/>
          <w:sz w:val="24"/>
          <w:szCs w:val="24"/>
          <w:lang w:eastAsia="zh-CN"/>
        </w:rPr>
      </w:pPr>
    </w:p>
    <w:p w:rsidR="00DE0E02" w:rsidRPr="00F80AD7" w:rsidRDefault="00DE0E02" w:rsidP="00DE0E02">
      <w:pPr>
        <w:pStyle w:val="Akapitzlist"/>
        <w:numPr>
          <w:ilvl w:val="1"/>
          <w:numId w:val="8"/>
        </w:numPr>
        <w:shd w:val="clear" w:color="auto" w:fill="FFFFFF"/>
        <w:spacing w:before="60" w:after="0" w:line="240" w:lineRule="auto"/>
        <w:ind w:left="426" w:hanging="426"/>
        <w:jc w:val="both"/>
        <w:rPr>
          <w:rFonts w:ascii="Times New Roman" w:hAnsi="Times New Roman"/>
          <w:b/>
          <w:bCs/>
          <w:sz w:val="24"/>
          <w:szCs w:val="24"/>
        </w:rPr>
      </w:pPr>
      <w:r w:rsidRPr="00F80AD7">
        <w:rPr>
          <w:rFonts w:ascii="Times New Roman" w:hAnsi="Times New Roman"/>
          <w:b/>
          <w:bCs/>
          <w:sz w:val="24"/>
          <w:szCs w:val="24"/>
        </w:rPr>
        <w:t>Podział zadań i zakres odpowiedzialności poszczególnych organów w zakresie oceny operacji:</w:t>
      </w:r>
    </w:p>
    <w:p w:rsidR="00DE0E02" w:rsidRPr="00F80AD7" w:rsidRDefault="00DE0E02" w:rsidP="00DE0E02">
      <w:pPr>
        <w:pStyle w:val="Akapitzlist"/>
        <w:shd w:val="clear" w:color="auto" w:fill="FFFFFF"/>
        <w:spacing w:before="60" w:after="0" w:line="240" w:lineRule="auto"/>
        <w:ind w:left="426"/>
        <w:jc w:val="both"/>
        <w:rPr>
          <w:rFonts w:ascii="Times New Roman" w:hAnsi="Times New Roman"/>
          <w:b/>
          <w:bCs/>
          <w:sz w:val="24"/>
          <w:szCs w:val="24"/>
        </w:rPr>
      </w:pPr>
    </w:p>
    <w:tbl>
      <w:tblPr>
        <w:tblW w:w="10705" w:type="dxa"/>
        <w:jc w:val="center"/>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494"/>
      </w:tblGrid>
      <w:tr w:rsidR="00DE0E02" w:rsidRPr="00DB7184" w:rsidTr="001300DB">
        <w:trPr>
          <w:jc w:val="center"/>
        </w:trPr>
        <w:tc>
          <w:tcPr>
            <w:tcW w:w="5211" w:type="dxa"/>
          </w:tcPr>
          <w:p w:rsidR="00DE0E02" w:rsidRPr="00DB7184" w:rsidRDefault="00DE0E02" w:rsidP="002C44EB">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 xml:space="preserve"> Zarząd</w:t>
            </w:r>
          </w:p>
        </w:tc>
        <w:tc>
          <w:tcPr>
            <w:tcW w:w="5494" w:type="dxa"/>
          </w:tcPr>
          <w:p w:rsidR="00DE0E02" w:rsidRPr="00DB7184" w:rsidRDefault="00DE0E02" w:rsidP="002C44EB">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Rada</w:t>
            </w:r>
          </w:p>
        </w:tc>
      </w:tr>
      <w:tr w:rsidR="00DE0E02" w:rsidRPr="00DB7184" w:rsidTr="001300DB">
        <w:trPr>
          <w:jc w:val="center"/>
        </w:trPr>
        <w:tc>
          <w:tcPr>
            <w:tcW w:w="5211" w:type="dxa"/>
          </w:tcPr>
          <w:p w:rsidR="00DE0E02" w:rsidRPr="00DB7184" w:rsidRDefault="00DE0E02" w:rsidP="00DE0E02">
            <w:pPr>
              <w:pStyle w:val="Standard"/>
              <w:numPr>
                <w:ilvl w:val="0"/>
                <w:numId w:val="10"/>
              </w:numPr>
              <w:spacing w:before="60" w:line="240" w:lineRule="auto"/>
              <w:ind w:hanging="720"/>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z zapytaniem o wysokość dostępnych środków na nabór wniosków,</w:t>
            </w:r>
          </w:p>
          <w:p w:rsidR="00DE0E02" w:rsidRPr="00DB7184" w:rsidRDefault="00DE0E02" w:rsidP="00DE0E02">
            <w:pPr>
              <w:pStyle w:val="Standard"/>
              <w:numPr>
                <w:ilvl w:val="0"/>
                <w:numId w:val="10"/>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o ustalenie terminu naboru wniosków,</w:t>
            </w:r>
          </w:p>
          <w:p w:rsidR="00DE0E02" w:rsidRPr="00DB7184" w:rsidRDefault="00DE0E02" w:rsidP="00DE0E02">
            <w:pPr>
              <w:pStyle w:val="Standard"/>
              <w:numPr>
                <w:ilvl w:val="0"/>
                <w:numId w:val="10"/>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Ogłaszanie konkursów,</w:t>
            </w:r>
          </w:p>
          <w:p w:rsidR="00DE0E02" w:rsidRPr="00DB7184" w:rsidRDefault="00DE0E02" w:rsidP="00DE0E02">
            <w:pPr>
              <w:pStyle w:val="Standard"/>
              <w:numPr>
                <w:ilvl w:val="0"/>
                <w:numId w:val="10"/>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 xml:space="preserve">Sporządzenie protokołu z otwarcia konkursu i publikacja na stronie </w:t>
            </w:r>
            <w:proofErr w:type="spellStart"/>
            <w:r w:rsidRPr="00DB7184">
              <w:rPr>
                <w:rFonts w:ascii="Times New Roman" w:eastAsia="Calibri" w:hAnsi="Times New Roman" w:cs="Times New Roman"/>
                <w:kern w:val="0"/>
                <w:lang w:eastAsia="en-US"/>
              </w:rPr>
              <w:t>www</w:t>
            </w:r>
            <w:proofErr w:type="spellEnd"/>
            <w:r w:rsidRPr="00DB7184">
              <w:rPr>
                <w:rFonts w:ascii="Times New Roman" w:eastAsia="Calibri" w:hAnsi="Times New Roman" w:cs="Times New Roman"/>
                <w:kern w:val="0"/>
                <w:lang w:eastAsia="en-US"/>
              </w:rPr>
              <w:t>,</w:t>
            </w:r>
          </w:p>
          <w:p w:rsidR="00DE0E02" w:rsidRPr="00DB7184" w:rsidRDefault="00DE0E02" w:rsidP="00DE0E02">
            <w:pPr>
              <w:pStyle w:val="Standard"/>
              <w:numPr>
                <w:ilvl w:val="0"/>
                <w:numId w:val="10"/>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Uzgadnianie terminu, miejsca i porządku posiedzenia Rady z Przewodniczącym Rady,</w:t>
            </w:r>
          </w:p>
          <w:p w:rsidR="00DE0E02" w:rsidRPr="00DB7184" w:rsidRDefault="00DE0E02" w:rsidP="00DE0E02">
            <w:pPr>
              <w:pStyle w:val="Standard"/>
              <w:numPr>
                <w:ilvl w:val="0"/>
                <w:numId w:val="10"/>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Przedstawienie protokołu z otwarcia konkursu podczas posiedzenia Rady,</w:t>
            </w:r>
          </w:p>
          <w:p w:rsidR="00DE0E02" w:rsidRPr="00DB7184" w:rsidRDefault="000D2767" w:rsidP="00DE0E02">
            <w:pPr>
              <w:pStyle w:val="Standard"/>
              <w:numPr>
                <w:ilvl w:val="0"/>
                <w:numId w:val="10"/>
              </w:numPr>
              <w:spacing w:before="60" w:line="240" w:lineRule="auto"/>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W terminie 60</w:t>
            </w:r>
            <w:r w:rsidR="00DE0E02" w:rsidRPr="00DB7184">
              <w:rPr>
                <w:rFonts w:ascii="Times New Roman" w:eastAsia="Calibri" w:hAnsi="Times New Roman" w:cs="Times New Roman"/>
                <w:kern w:val="0"/>
                <w:lang w:eastAsia="en-US"/>
              </w:rPr>
              <w:t xml:space="preserve"> dni od dnia</w:t>
            </w:r>
            <w:r>
              <w:rPr>
                <w:rFonts w:ascii="Times New Roman" w:eastAsia="Calibri" w:hAnsi="Times New Roman" w:cs="Times New Roman"/>
                <w:kern w:val="0"/>
                <w:lang w:eastAsia="en-US"/>
              </w:rPr>
              <w:t xml:space="preserve"> następującego po dniu </w:t>
            </w:r>
            <w:r w:rsidR="00DE0E02" w:rsidRPr="00DB7184">
              <w:rPr>
                <w:rFonts w:ascii="Times New Roman" w:eastAsia="Calibri" w:hAnsi="Times New Roman" w:cs="Times New Roman"/>
                <w:kern w:val="0"/>
                <w:lang w:eastAsia="en-US"/>
              </w:rPr>
              <w:t xml:space="preserve"> zakończenia </w:t>
            </w:r>
            <w:r>
              <w:rPr>
                <w:rFonts w:ascii="Times New Roman" w:eastAsia="Calibri" w:hAnsi="Times New Roman" w:cs="Times New Roman"/>
                <w:kern w:val="0"/>
                <w:lang w:eastAsia="en-US"/>
              </w:rPr>
              <w:t>naboru</w:t>
            </w:r>
            <w:r w:rsidR="00DE0E02" w:rsidRPr="00DB7184">
              <w:rPr>
                <w:rFonts w:ascii="Times New Roman" w:eastAsia="Calibri" w:hAnsi="Times New Roman" w:cs="Times New Roman"/>
                <w:kern w:val="0"/>
                <w:lang w:eastAsia="en-US"/>
              </w:rPr>
              <w:t xml:space="preserve"> operacji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protestu/odwołania.</w:t>
            </w:r>
          </w:p>
          <w:p w:rsidR="00DE0E02" w:rsidRPr="00DB7184" w:rsidRDefault="00DE0E02" w:rsidP="002C44EB">
            <w:pPr>
              <w:pStyle w:val="Standard"/>
              <w:spacing w:before="60" w:line="240" w:lineRule="auto"/>
              <w:jc w:val="both"/>
              <w:rPr>
                <w:rFonts w:ascii="Times New Roman" w:eastAsia="Calibri" w:hAnsi="Times New Roman" w:cs="Times New Roman"/>
                <w:b/>
                <w:kern w:val="0"/>
                <w:lang w:eastAsia="en-US"/>
              </w:rPr>
            </w:pPr>
            <w:r w:rsidRPr="00DB7184">
              <w:rPr>
                <w:rFonts w:ascii="Times New Roman" w:eastAsia="Calibri" w:hAnsi="Times New Roman" w:cs="Times New Roman"/>
                <w:b/>
                <w:kern w:val="0"/>
                <w:lang w:eastAsia="en-US"/>
              </w:rPr>
              <w:t>Dodatkowo:</w:t>
            </w:r>
          </w:p>
          <w:p w:rsidR="00DE0E02" w:rsidRPr="00DB7184" w:rsidRDefault="00DE0E02" w:rsidP="002C44EB">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8.Określa harmonogram szkoleń dla Członków Rady,</w:t>
            </w:r>
          </w:p>
          <w:p w:rsidR="00DE0E02" w:rsidRPr="00DB7184" w:rsidRDefault="00DE0E02" w:rsidP="002C44EB">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9.Uczestniczy w komisji sprawdzającej wiedzę członków Rady</w:t>
            </w:r>
          </w:p>
          <w:p w:rsidR="00DE0E02" w:rsidRPr="00DB7184" w:rsidRDefault="00DE0E02" w:rsidP="002C44EB">
            <w:pPr>
              <w:spacing w:before="60" w:after="0" w:line="240" w:lineRule="auto"/>
              <w:rPr>
                <w:rFonts w:ascii="Times New Roman" w:hAnsi="Times New Roman"/>
                <w:color w:val="000000"/>
              </w:rPr>
            </w:pPr>
          </w:p>
        </w:tc>
        <w:tc>
          <w:tcPr>
            <w:tcW w:w="5494" w:type="dxa"/>
            <w:shd w:val="clear" w:color="auto" w:fill="FDE9D9"/>
          </w:tcPr>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Zwoływanie posiedzenia Rady przez Przewodniczącego po wcześniejszym uzgodnieniu terminu, miejsca i porządku z Zarządem i Biurem,</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Otwarcie Posiedzenia Rady i stwierdzenie quorum,</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Przed przystąpieniem do dokonania oceny złożenie na ręce Przewodniczącego przez członków Rady pisemnych deklaracji poufności i bezstronności,</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Przed przystąpieniem do dokonania oceny analiza złożonych deklaracji oraz stosownych wyłączeń z oceny operacji na podstawie „Rejestru interesów członków Rady/pracowników Biura LGD”,</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Wybór protokolanta, komisji skrutacyjnej i przyjęcie porządku obrad,</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Analiza złożonych operacji,</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Głosowanie przez podniesienie ręki w sprawie spełnienia kryteriów formalnych i zgodności z Programem,</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Rozdanie członkom Rady Kart oceny zgodności operacji z LSR oraz kart oceny zgodności operacji z Lokalnymi Kryteriami Wyboru – komisja skrutacyjna,</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Ocena Rady nad zgodnością z LSR,</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Zebranie kart oceny zgodności operacji z LSR, sprawdzenie czy zostały prawidłowo wypełnione, ustalenie wyniku głosowania i przekazanie go Przewodniczącemu – Komisja skrutacyjna,</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Ogłoszenie wyniku głosowania w sprawie zgodności konkretnej operacji z LSR,</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Ocena Rady według Lokalnych Kryteriów wyboru,</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Zebranie kart oceny zgodności z Lokalnymi Kryteriami Wyboru, sprawdzenie czy zostały prawidłowo wypełnione, ustalenie wyniku głosowania i przekazanie go Przewodniczącemu – Komisja skrutacyjna,</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Ogłoszenie wyniku głosowania w sprawie zgodności konkretnej operacji z lokalnymi kryteriami wyboru,</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 przypadku wystąpienia rozbieżności pomiędzy ocenami poszczególnych członków Rady, uzasadnienie oceny przez członków Rady, których oceny są skrajne, ewentualna zmiana oceny,</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Pojęcie uchwał w sprawie wyboru operacji,</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 xml:space="preserve">Sporządzenie listy ocenionych operacji zgodnych z LSR i Programem oraz listy operacji wybranych ze wskazaniem tych, które mieszczą się w limicie środków wskazanym w ogłoszeniu i przekazanie </w:t>
            </w:r>
            <w:r w:rsidRPr="00DB7184">
              <w:rPr>
                <w:rFonts w:ascii="Times New Roman" w:hAnsi="Times New Roman"/>
                <w:color w:val="000000"/>
              </w:rPr>
              <w:lastRenderedPageBreak/>
              <w:t>do Biura LGD,</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Sporządzenie protokołu z posiedzenia Rady w terminie 7 dni od dani zakończenia wyboru operacji,</w:t>
            </w:r>
          </w:p>
          <w:p w:rsidR="00DE0E02" w:rsidRPr="00DB7184" w:rsidRDefault="00DE0E02" w:rsidP="00DE0E02">
            <w:pPr>
              <w:pStyle w:val="Akapitzlist"/>
              <w:numPr>
                <w:ilvl w:val="0"/>
                <w:numId w:val="11"/>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 terminie 14 dni od dnia wniesienia protestu weryfikacja wyników dokonanej oceny operacji i:</w:t>
            </w:r>
          </w:p>
          <w:p w:rsidR="00DE0E02" w:rsidRPr="00DB7184" w:rsidRDefault="00DE0E02" w:rsidP="00DE0E02">
            <w:pPr>
              <w:pStyle w:val="Akapitzlist"/>
              <w:numPr>
                <w:ilvl w:val="0"/>
                <w:numId w:val="12"/>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dokonanie zmiany podjętego rozstrzygnięcia,</w:t>
            </w:r>
          </w:p>
          <w:p w:rsidR="00DE0E02" w:rsidRPr="00DB7184" w:rsidRDefault="00DE0E02" w:rsidP="00DE0E02">
            <w:pPr>
              <w:pStyle w:val="Akapitzlist"/>
              <w:numPr>
                <w:ilvl w:val="0"/>
                <w:numId w:val="12"/>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skierowanie protestu wraz z otrzymaną dokumentacją do Zarządu Województwa, wraz ze stanowiskiem dotyczącym braku podstaw do zmiany podjętego rozstrzygnięcia.</w:t>
            </w:r>
          </w:p>
          <w:p w:rsidR="00DE0E02" w:rsidRPr="00DB7184" w:rsidRDefault="00DE0E02" w:rsidP="002C44EB">
            <w:pPr>
              <w:tabs>
                <w:tab w:val="left" w:pos="10080"/>
                <w:tab w:val="left" w:pos="10260"/>
              </w:tabs>
              <w:spacing w:before="60" w:after="0" w:line="240" w:lineRule="auto"/>
              <w:ind w:right="22"/>
              <w:jc w:val="both"/>
              <w:rPr>
                <w:rFonts w:ascii="Times New Roman" w:hAnsi="Times New Roman"/>
                <w:b/>
                <w:color w:val="000000"/>
              </w:rPr>
            </w:pPr>
            <w:r w:rsidRPr="00DB7184">
              <w:rPr>
                <w:rFonts w:ascii="Times New Roman" w:hAnsi="Times New Roman"/>
                <w:b/>
                <w:color w:val="000000"/>
              </w:rPr>
              <w:t>Dodatkowo</w:t>
            </w:r>
          </w:p>
          <w:p w:rsidR="00DE0E02" w:rsidRPr="00DB7184" w:rsidRDefault="00DE0E02" w:rsidP="002C44EB">
            <w:p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Corocznie składa sprawozdanie  ze swojej działalności  Walnemu Zebraniu Członków</w:t>
            </w:r>
          </w:p>
          <w:p w:rsidR="00DE0E02" w:rsidRPr="00DB7184" w:rsidRDefault="00DE0E02" w:rsidP="002C44EB">
            <w:pPr>
              <w:spacing w:before="60" w:after="0" w:line="240" w:lineRule="auto"/>
              <w:rPr>
                <w:rFonts w:ascii="Times New Roman" w:hAnsi="Times New Roman"/>
                <w:b/>
                <w:color w:val="000000"/>
              </w:rPr>
            </w:pPr>
          </w:p>
        </w:tc>
      </w:tr>
    </w:tbl>
    <w:p w:rsidR="00DE0E02" w:rsidRDefault="00DE0E02" w:rsidP="00DE0E02">
      <w:pPr>
        <w:spacing w:before="60" w:after="0" w:line="240" w:lineRule="auto"/>
        <w:rPr>
          <w:rFonts w:ascii="Times New Roman" w:hAnsi="Times New Roman"/>
          <w:b/>
          <w:sz w:val="24"/>
          <w:szCs w:val="24"/>
        </w:rPr>
      </w:pPr>
      <w:r>
        <w:rPr>
          <w:rFonts w:ascii="Times New Roman" w:hAnsi="Times New Roman"/>
          <w:b/>
          <w:sz w:val="24"/>
          <w:szCs w:val="24"/>
        </w:rPr>
        <w:lastRenderedPageBreak/>
        <w:t xml:space="preserve">                                                          </w:t>
      </w:r>
    </w:p>
    <w:p w:rsidR="00DE0E02" w:rsidRPr="004A1304" w:rsidRDefault="00DE0E02" w:rsidP="00DE0E02">
      <w:pPr>
        <w:spacing w:before="60" w:after="0" w:line="240" w:lineRule="auto"/>
        <w:jc w:val="center"/>
        <w:rPr>
          <w:rFonts w:ascii="Times New Roman" w:hAnsi="Times New Roman"/>
          <w:b/>
          <w:sz w:val="24"/>
          <w:szCs w:val="24"/>
        </w:rPr>
      </w:pPr>
      <w:r w:rsidRPr="009E255F">
        <w:rPr>
          <w:rFonts w:ascii="Times New Roman" w:hAnsi="Times New Roman"/>
          <w:b/>
          <w:sz w:val="24"/>
          <w:szCs w:val="24"/>
        </w:rPr>
        <w:t>VII</w:t>
      </w:r>
      <w:r>
        <w:rPr>
          <w:rFonts w:ascii="Times New Roman" w:hAnsi="Times New Roman"/>
          <w:b/>
          <w:sz w:val="24"/>
          <w:szCs w:val="24"/>
        </w:rPr>
        <w:t>.</w:t>
      </w:r>
      <w:r w:rsidRPr="009E255F">
        <w:rPr>
          <w:rFonts w:ascii="Times New Roman" w:hAnsi="Times New Roman"/>
          <w:b/>
          <w:sz w:val="24"/>
          <w:szCs w:val="24"/>
        </w:rPr>
        <w:t xml:space="preserve"> PLAN DZIAŁANIA</w:t>
      </w:r>
    </w:p>
    <w:p w:rsidR="00DE0E02" w:rsidRPr="009E255F" w:rsidRDefault="00DE0E02" w:rsidP="00DE0E02">
      <w:pPr>
        <w:spacing w:before="60" w:after="0" w:line="240" w:lineRule="auto"/>
        <w:jc w:val="both"/>
        <w:rPr>
          <w:rFonts w:ascii="Times New Roman" w:hAnsi="Times New Roman"/>
          <w:sz w:val="24"/>
          <w:szCs w:val="24"/>
        </w:rPr>
      </w:pPr>
      <w:r w:rsidRPr="009E255F">
        <w:rPr>
          <w:rFonts w:ascii="Times New Roman" w:hAnsi="Times New Roman"/>
          <w:sz w:val="24"/>
          <w:szCs w:val="24"/>
        </w:rPr>
        <w:t>Cele i wskaźniki podane w rozdziale V osiągane będą przez LGD do czasu zakończenia wdrażania LSR (2023 r.). LGD planuje, że większość efektów poszczególnych operacji będzie możliwa do zmierzenia po 2018 r. (ze względ</w:t>
      </w:r>
      <w:r>
        <w:rPr>
          <w:rFonts w:ascii="Times New Roman" w:hAnsi="Times New Roman"/>
          <w:sz w:val="24"/>
          <w:szCs w:val="24"/>
        </w:rPr>
        <w:t xml:space="preserve">u </w:t>
      </w:r>
      <w:r w:rsidRPr="009E255F">
        <w:rPr>
          <w:rFonts w:ascii="Times New Roman" w:hAnsi="Times New Roman"/>
          <w:sz w:val="24"/>
          <w:szCs w:val="24"/>
        </w:rPr>
        <w:t xml:space="preserve">na opóźnienia w uruchamianiu LSR – długotrwały proces oceny i wyboru LSR, czas niezbędny na przygotowanie wnioskodawców do prawidłowego opracowania wniosków, ogłoszenie i przeprowadzenie naborów wniosków, </w:t>
      </w:r>
      <w:r w:rsidRPr="00DB7184">
        <w:rPr>
          <w:rFonts w:ascii="Times New Roman" w:hAnsi="Times New Roman"/>
          <w:color w:val="000000"/>
          <w:sz w:val="24"/>
          <w:szCs w:val="24"/>
        </w:rPr>
        <w:t>złożenie do UM wniosku o przyznanie pomocy, konieczność oczekiwania z rozpoczęciem projektów do momentu podpisania umowy z LGD/UM oraz</w:t>
      </w:r>
      <w:r w:rsidRPr="009E255F">
        <w:rPr>
          <w:rFonts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na 6 do 32 miesięcy (w zależności od zakresu wsparcia). Założenia te są racjo</w:t>
      </w:r>
      <w:r>
        <w:rPr>
          <w:rFonts w:ascii="Times New Roman" w:hAnsi="Times New Roman"/>
          <w:sz w:val="24"/>
          <w:szCs w:val="24"/>
        </w:rPr>
        <w:t xml:space="preserve">nalne w kontekście doświadczeń </w:t>
      </w:r>
      <w:r w:rsidRPr="009E255F">
        <w:rPr>
          <w:rFonts w:ascii="Times New Roman" w:hAnsi="Times New Roman"/>
          <w:sz w:val="24"/>
          <w:szCs w:val="24"/>
        </w:rPr>
        <w:t>we wdrażaniu LSR na lata 2007-2013.</w:t>
      </w:r>
    </w:p>
    <w:p w:rsidR="00DE0E02" w:rsidRDefault="00DE0E02" w:rsidP="00DE0E02">
      <w:pPr>
        <w:jc w:val="both"/>
        <w:rPr>
          <w:rFonts w:ascii="Times New Roman" w:hAnsi="Times New Roman"/>
          <w:sz w:val="24"/>
          <w:szCs w:val="24"/>
        </w:rPr>
      </w:pPr>
      <w:r w:rsidRPr="009E255F">
        <w:rPr>
          <w:rFonts w:ascii="Times New Roman" w:hAnsi="Times New Roman"/>
          <w:b/>
          <w:sz w:val="24"/>
          <w:szCs w:val="24"/>
        </w:rPr>
        <w:t xml:space="preserve">Uwagi zgłoszone w procesie konsultacji społecznych: </w:t>
      </w:r>
      <w:r w:rsidRPr="00652732">
        <w:rPr>
          <w:rFonts w:ascii="Times New Roman" w:hAnsi="Times New Roman"/>
          <w:sz w:val="24"/>
          <w:szCs w:val="24"/>
        </w:rPr>
        <w:t>Z uwagi na</w:t>
      </w:r>
      <w:r w:rsidRPr="00652732">
        <w:rPr>
          <w:rFonts w:ascii="Times New Roman" w:hAnsi="Times New Roman"/>
          <w:b/>
          <w:sz w:val="24"/>
          <w:szCs w:val="24"/>
        </w:rPr>
        <w:t xml:space="preserve"> </w:t>
      </w:r>
      <w:r w:rsidRPr="00652732">
        <w:rPr>
          <w:rFonts w:ascii="Times New Roman" w:hAnsi="Times New Roman"/>
          <w:sz w:val="24"/>
          <w:szCs w:val="24"/>
        </w:rPr>
        <w:t xml:space="preserve">długotrwałe procedury związane z oceną wniosków w poprzednim okresie programowania koniczna będzie akcja szkoleniowo – informacyjna, co ułatwi proces składania wniosków przez beneficjentów, podniesie jakość dokumentacji. Wnioskuje się, by do kryteriów wyboru operacji włączyć: „ udział beneficjenta w szkoleniach i doradztwie w </w:t>
      </w:r>
      <w:proofErr w:type="spellStart"/>
      <w:r w:rsidRPr="00652732">
        <w:rPr>
          <w:rFonts w:ascii="Times New Roman" w:hAnsi="Times New Roman"/>
          <w:sz w:val="24"/>
          <w:szCs w:val="24"/>
        </w:rPr>
        <w:t>lgd</w:t>
      </w:r>
      <w:proofErr w:type="spellEnd"/>
      <w:r w:rsidRPr="00652732">
        <w:rPr>
          <w:rFonts w:ascii="Times New Roman" w:hAnsi="Times New Roman"/>
          <w:sz w:val="24"/>
          <w:szCs w:val="24"/>
        </w:rPr>
        <w:t>” i nadać mu wysoką punktację, co powinno wpłynąć na powszechny udział w tym rodzaju wsparcia oferowanego przez LGD CIW i zapewni wysoką jakość procedowania oraz rozpatrywania wniosków, składanych do LGD CIW.</w:t>
      </w:r>
    </w:p>
    <w:p w:rsidR="00DE0E02" w:rsidRDefault="00DE0E02" w:rsidP="00DE0E02">
      <w:pPr>
        <w:jc w:val="both"/>
        <w:rPr>
          <w:rFonts w:ascii="Times New Roman" w:hAnsi="Times New Roman"/>
          <w:sz w:val="24"/>
          <w:szCs w:val="24"/>
        </w:rPr>
      </w:pPr>
      <w:r>
        <w:rPr>
          <w:rFonts w:ascii="Times New Roman" w:hAnsi="Times New Roman"/>
          <w:sz w:val="24"/>
          <w:szCs w:val="24"/>
        </w:rPr>
        <w:t>Szczegółowy Plan działania znajduje się w załączniku nr 3 do niniejszego dokumentu</w:t>
      </w:r>
    </w:p>
    <w:p w:rsidR="00DE0E02" w:rsidRDefault="00DE0E02"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Pr="009E255F" w:rsidRDefault="001300DB" w:rsidP="00DE0E02">
      <w:pPr>
        <w:jc w:val="both"/>
        <w:rPr>
          <w:rFonts w:ascii="Times New Roman" w:hAnsi="Times New Roman"/>
          <w:sz w:val="24"/>
          <w:szCs w:val="24"/>
        </w:rPr>
      </w:pPr>
    </w:p>
    <w:p w:rsidR="00DE0E02" w:rsidRPr="00AC14FF" w:rsidRDefault="00DE0E02" w:rsidP="00DE0E02">
      <w:pPr>
        <w:jc w:val="center"/>
        <w:rPr>
          <w:rFonts w:ascii="Times New Roman" w:hAnsi="Times New Roman"/>
          <w:b/>
          <w:sz w:val="24"/>
          <w:szCs w:val="24"/>
        </w:rPr>
      </w:pPr>
      <w:r w:rsidRPr="00AC14FF">
        <w:rPr>
          <w:rFonts w:ascii="Times New Roman" w:hAnsi="Times New Roman"/>
          <w:b/>
          <w:sz w:val="24"/>
          <w:szCs w:val="24"/>
        </w:rPr>
        <w:t>VIII</w:t>
      </w:r>
      <w:r>
        <w:rPr>
          <w:rFonts w:ascii="Times New Roman" w:hAnsi="Times New Roman"/>
          <w:b/>
          <w:sz w:val="24"/>
          <w:szCs w:val="24"/>
        </w:rPr>
        <w:t>.</w:t>
      </w:r>
      <w:r w:rsidRPr="00AC14FF">
        <w:rPr>
          <w:rFonts w:ascii="Times New Roman" w:hAnsi="Times New Roman"/>
          <w:b/>
          <w:sz w:val="24"/>
          <w:szCs w:val="24"/>
        </w:rPr>
        <w:t xml:space="preserve"> BUDŻET LSR</w:t>
      </w:r>
    </w:p>
    <w:p w:rsidR="00DE0E02" w:rsidRPr="00AC14FF" w:rsidRDefault="00DE0E02" w:rsidP="00DE0E02">
      <w:pPr>
        <w:jc w:val="both"/>
        <w:rPr>
          <w:rFonts w:ascii="Times New Roman" w:hAnsi="Times New Roman"/>
          <w:sz w:val="24"/>
          <w:szCs w:val="24"/>
        </w:rPr>
      </w:pPr>
      <w:r w:rsidRPr="00AC14FF">
        <w:rPr>
          <w:rFonts w:ascii="Times New Roman" w:hAnsi="Times New Roman"/>
          <w:sz w:val="24"/>
          <w:szCs w:val="24"/>
        </w:rPr>
        <w:lastRenderedPageBreak/>
        <w:t>LSR na lata 2014-2020 jest finansowana wyłącznie ze środków Europejskiego Funduszu Rolnego na rzecz Rozwoju Obszarów Wiejskich (w ramach PROW 2014-2020).</w:t>
      </w:r>
    </w:p>
    <w:p w:rsidR="00DE0E02" w:rsidRDefault="00DE0E02" w:rsidP="00DE0E02">
      <w:pPr>
        <w:jc w:val="both"/>
        <w:rPr>
          <w:rFonts w:ascii="Times New Roman" w:hAnsi="Times New Roman"/>
          <w:sz w:val="24"/>
          <w:szCs w:val="24"/>
        </w:rPr>
      </w:pPr>
      <w:r w:rsidRPr="00AC14FF">
        <w:rPr>
          <w:rFonts w:ascii="Times New Roman" w:hAnsi="Times New Roman"/>
          <w:sz w:val="24"/>
          <w:szCs w:val="24"/>
        </w:rPr>
        <w:t>Poniżej przedstawiono tabelaryczny opis powiązania budżetu LSR z poszczególnymi celami:</w:t>
      </w:r>
    </w:p>
    <w:tbl>
      <w:tblPr>
        <w:tblW w:w="10488" w:type="dxa"/>
        <w:jc w:val="center"/>
        <w:tblInd w:w="1" w:type="dxa"/>
        <w:shd w:val="clear" w:color="auto" w:fill="FFFFFF"/>
        <w:tblLayout w:type="fixed"/>
        <w:tblLook w:val="0000"/>
      </w:tblPr>
      <w:tblGrid>
        <w:gridCol w:w="456"/>
        <w:gridCol w:w="1984"/>
        <w:gridCol w:w="2520"/>
        <w:gridCol w:w="2553"/>
        <w:gridCol w:w="1557"/>
        <w:gridCol w:w="1418"/>
      </w:tblGrid>
      <w:tr w:rsidR="000D2767" w:rsidRPr="00D40C9C" w:rsidTr="000D2767">
        <w:trPr>
          <w:cantSplit/>
          <w:trHeight w:val="317"/>
          <w:jc w:val="center"/>
        </w:trPr>
        <w:tc>
          <w:tcPr>
            <w:tcW w:w="456"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Lp.</w:t>
            </w:r>
          </w:p>
        </w:tc>
        <w:tc>
          <w:tcPr>
            <w:tcW w:w="1984"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Cel ogólny</w:t>
            </w:r>
          </w:p>
        </w:tc>
        <w:tc>
          <w:tcPr>
            <w:tcW w:w="2520"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Cel szczegółowy</w:t>
            </w:r>
          </w:p>
        </w:tc>
        <w:tc>
          <w:tcPr>
            <w:tcW w:w="2553"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Przedsięwzięcia</w:t>
            </w:r>
          </w:p>
        </w:tc>
        <w:tc>
          <w:tcPr>
            <w:tcW w:w="1557"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rPr>
            </w:pPr>
            <w:r w:rsidRPr="00D40C9C">
              <w:rPr>
                <w:rFonts w:ascii="Times New Roman" w:hAnsi="Times New Roman"/>
              </w:rPr>
              <w:t>Razem</w:t>
            </w:r>
          </w:p>
        </w:tc>
      </w:tr>
      <w:tr w:rsidR="000D2767" w:rsidRPr="00D40C9C" w:rsidTr="000D2767">
        <w:trPr>
          <w:cantSplit/>
          <w:trHeight w:val="535"/>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 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Rozwój przedsiębiorczości na obszarze LSR do 2023 roku</w:t>
            </w:r>
          </w:p>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Zakładanie działalności gospodarczej – konkurs na premię ryczałtową</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386 352,10 €</w:t>
            </w:r>
            <w:r w:rsidRPr="00C46213">
              <w:rPr>
                <w:rFonts w:ascii="Times New Roman" w:hAnsi="Times New Roman"/>
                <w:strike/>
                <w:sz w:val="20"/>
                <w:szCs w:val="20"/>
              </w:rPr>
              <w:br/>
              <w:t>(1 545 408,40 zł)</w:t>
            </w:r>
          </w:p>
          <w:p w:rsidR="000D2767"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sidRPr="00302012">
              <w:rPr>
                <w:rFonts w:ascii="Times New Roman" w:hAnsi="Times New Roman"/>
                <w:color w:val="FF0000"/>
                <w:sz w:val="20"/>
                <w:szCs w:val="20"/>
              </w:rPr>
              <w:t>506 352,10 €</w:t>
            </w:r>
          </w:p>
          <w:p w:rsidR="000D2767" w:rsidRPr="00302012"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(2 025 408,40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 xml:space="preserve">625 000,00 </w:t>
            </w:r>
            <w:r w:rsidRPr="00C46213">
              <w:rPr>
                <w:rFonts w:ascii="Times New Roman" w:hAnsi="Times New Roman"/>
                <w:strike/>
                <w:sz w:val="24"/>
                <w:szCs w:val="24"/>
              </w:rPr>
              <w:t>€</w:t>
            </w:r>
          </w:p>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(2 500 000,00 zł)</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845 000,00 €</w:t>
            </w:r>
          </w:p>
          <w:p w:rsidR="000D2767" w:rsidRPr="00302012"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(3 380 000,00 zł)</w:t>
            </w:r>
          </w:p>
        </w:tc>
      </w:tr>
      <w:tr w:rsidR="000D2767" w:rsidRPr="00D40C9C" w:rsidTr="000D2767">
        <w:trPr>
          <w:cantSplit/>
          <w:trHeight w:val="507"/>
          <w:jc w:val="center"/>
        </w:trPr>
        <w:tc>
          <w:tcPr>
            <w:tcW w:w="456"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2. Rozwój działalności gospodarczej - konkurs</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 xml:space="preserve">238 647,90 </w:t>
            </w:r>
            <w:r w:rsidRPr="00C46213">
              <w:rPr>
                <w:rFonts w:ascii="Times New Roman" w:hAnsi="Times New Roman"/>
                <w:strike/>
                <w:sz w:val="24"/>
                <w:szCs w:val="24"/>
              </w:rPr>
              <w:t>€</w:t>
            </w:r>
          </w:p>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(954 591,60 zł)</w:t>
            </w:r>
          </w:p>
          <w:p w:rsidR="000D2767"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338 647,90 €</w:t>
            </w:r>
          </w:p>
          <w:p w:rsidR="000D2767" w:rsidRPr="00302012"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(1 354 591,60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0D2767" w:rsidRPr="00DB7184"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tc>
      </w:tr>
      <w:tr w:rsidR="000D2767" w:rsidRPr="000D329E" w:rsidTr="000D2767">
        <w:trPr>
          <w:cantSplit/>
          <w:trHeight w:val="497"/>
          <w:jc w:val="center"/>
        </w:trPr>
        <w:tc>
          <w:tcPr>
            <w:tcW w:w="456"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2.</w:t>
            </w:r>
          </w:p>
        </w:tc>
        <w:tc>
          <w:tcPr>
            <w:tcW w:w="1984"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Aktywizacja mieszkańców obszaru LSR i budowanie kapitału społecznego do 2023 r.</w:t>
            </w: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Aktywizacja i integracja mieszkańców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Działania aktywizujące i integrujące mieszkańców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2799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D27991">
              <w:rPr>
                <w:rFonts w:ascii="Times New Roman" w:hAnsi="Times New Roman"/>
                <w:sz w:val="20"/>
                <w:szCs w:val="20"/>
              </w:rPr>
              <w:t xml:space="preserve">100 000,00 </w:t>
            </w:r>
            <w:r w:rsidRPr="00D27991">
              <w:rPr>
                <w:rFonts w:ascii="Times New Roman" w:hAnsi="Times New Roman"/>
                <w:sz w:val="24"/>
                <w:szCs w:val="24"/>
              </w:rPr>
              <w:t>€</w:t>
            </w:r>
          </w:p>
          <w:p w:rsidR="000D2767" w:rsidRPr="00D2799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D27991">
              <w:rPr>
                <w:rFonts w:ascii="Times New Roman" w:hAnsi="Times New Roman"/>
                <w:sz w:val="20"/>
                <w:szCs w:val="20"/>
              </w:rPr>
              <w:t>(400 000,00 zł)</w:t>
            </w:r>
          </w:p>
        </w:tc>
        <w:tc>
          <w:tcPr>
            <w:tcW w:w="1418"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vAlign w:val="center"/>
          </w:tcPr>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 xml:space="preserve">637 500,00 </w:t>
            </w:r>
            <w:r w:rsidRPr="00C46213">
              <w:rPr>
                <w:rFonts w:ascii="Times New Roman" w:hAnsi="Times New Roman"/>
                <w:strike/>
                <w:sz w:val="24"/>
                <w:szCs w:val="24"/>
              </w:rPr>
              <w:t>€</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C46213">
              <w:rPr>
                <w:rFonts w:ascii="Times New Roman" w:hAnsi="Times New Roman"/>
                <w:b/>
                <w:strike/>
                <w:sz w:val="20"/>
                <w:szCs w:val="20"/>
              </w:rPr>
              <w:t>(2 550 000,00 zł)</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701</w:t>
            </w:r>
            <w:r w:rsidR="002C44EB">
              <w:rPr>
                <w:rFonts w:ascii="Times New Roman" w:hAnsi="Times New Roman"/>
                <w:b/>
                <w:color w:val="FF0000"/>
                <w:sz w:val="20"/>
                <w:szCs w:val="20"/>
              </w:rPr>
              <w:t> 620,00</w:t>
            </w:r>
            <w:r>
              <w:rPr>
                <w:rFonts w:ascii="Times New Roman" w:hAnsi="Times New Roman"/>
                <w:b/>
                <w:color w:val="FF0000"/>
                <w:sz w:val="20"/>
                <w:szCs w:val="20"/>
              </w:rPr>
              <w:t xml:space="preserve"> €</w:t>
            </w:r>
          </w:p>
          <w:p w:rsidR="000D2767" w:rsidRPr="00302012"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(2 806</w:t>
            </w:r>
            <w:r w:rsidR="002C44EB">
              <w:rPr>
                <w:rFonts w:ascii="Times New Roman" w:hAnsi="Times New Roman"/>
                <w:b/>
                <w:color w:val="FF0000"/>
                <w:sz w:val="20"/>
                <w:szCs w:val="20"/>
              </w:rPr>
              <w:t> 480,00</w:t>
            </w:r>
            <w:r>
              <w:rPr>
                <w:rFonts w:ascii="Times New Roman" w:hAnsi="Times New Roman"/>
                <w:b/>
                <w:color w:val="FF0000"/>
                <w:sz w:val="20"/>
                <w:szCs w:val="20"/>
              </w:rPr>
              <w:t xml:space="preserve"> zł)</w:t>
            </w:r>
          </w:p>
        </w:tc>
      </w:tr>
      <w:tr w:rsidR="000D2767" w:rsidRPr="000D329E" w:rsidTr="000D2767">
        <w:trPr>
          <w:cantSplit/>
          <w:trHeight w:val="278"/>
          <w:jc w:val="center"/>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 xml:space="preserve">2. Funkcjonowanie LGD - </w:t>
            </w:r>
            <w:r w:rsidRPr="00D40C9C">
              <w:rPr>
                <w:rFonts w:ascii="Times New Roman" w:hAnsi="Times New Roman"/>
                <w:sz w:val="24"/>
                <w:szCs w:val="24"/>
              </w:rPr>
              <w:t>realizowane na mocy umowy ramowej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 xml:space="preserve">312 500,00 </w:t>
            </w:r>
            <w:r w:rsidRPr="00C46213">
              <w:rPr>
                <w:rFonts w:ascii="Times New Roman" w:hAnsi="Times New Roman"/>
                <w:strike/>
                <w:sz w:val="24"/>
                <w:szCs w:val="24"/>
              </w:rPr>
              <w:t>€</w:t>
            </w:r>
          </w:p>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color w:val="000000"/>
                <w:sz w:val="20"/>
                <w:szCs w:val="20"/>
              </w:rPr>
            </w:pPr>
            <w:r w:rsidRPr="00C46213">
              <w:rPr>
                <w:rFonts w:ascii="Times New Roman" w:hAnsi="Times New Roman"/>
                <w:strike/>
                <w:color w:val="000000"/>
                <w:sz w:val="20"/>
                <w:szCs w:val="20"/>
              </w:rPr>
              <w:t>(1 250 000,00 zł)</w:t>
            </w:r>
          </w:p>
          <w:p w:rsidR="000D2767"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351</w:t>
            </w:r>
            <w:r w:rsidR="002C44EB">
              <w:rPr>
                <w:rFonts w:ascii="Times New Roman" w:hAnsi="Times New Roman"/>
                <w:color w:val="FF0000"/>
                <w:sz w:val="20"/>
                <w:szCs w:val="20"/>
              </w:rPr>
              <w:t> 620,00</w:t>
            </w:r>
            <w:r>
              <w:rPr>
                <w:rFonts w:ascii="Times New Roman" w:hAnsi="Times New Roman"/>
                <w:color w:val="FF0000"/>
                <w:sz w:val="20"/>
                <w:szCs w:val="20"/>
              </w:rPr>
              <w:t xml:space="preserve"> €</w:t>
            </w:r>
          </w:p>
          <w:p w:rsidR="000D2767" w:rsidRPr="00302012"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(1 406</w:t>
            </w:r>
            <w:r w:rsidR="002C44EB">
              <w:rPr>
                <w:rFonts w:ascii="Times New Roman" w:hAnsi="Times New Roman"/>
                <w:color w:val="FF0000"/>
                <w:sz w:val="20"/>
                <w:szCs w:val="20"/>
              </w:rPr>
              <w:t> 480,00</w:t>
            </w:r>
            <w:r>
              <w:rPr>
                <w:rFonts w:ascii="Times New Roman" w:hAnsi="Times New Roman"/>
                <w:color w:val="FF0000"/>
                <w:sz w:val="20"/>
                <w:szCs w:val="20"/>
              </w:rPr>
              <w:t xml:space="preserve">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0D2767" w:rsidRPr="000D329E"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0D2767" w:rsidRPr="000D329E" w:rsidTr="000D2767">
        <w:trPr>
          <w:cantSplit/>
          <w:trHeight w:val="281"/>
          <w:jc w:val="center"/>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 xml:space="preserve">3. Projekty współpracy - </w:t>
            </w:r>
            <w:r w:rsidRPr="00D40C9C">
              <w:rPr>
                <w:rFonts w:ascii="Times New Roman" w:hAnsi="Times New Roman"/>
                <w:sz w:val="24"/>
                <w:szCs w:val="24"/>
              </w:rPr>
              <w:t>realizowane na mocy umów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0D329E"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0D329E">
              <w:rPr>
                <w:rFonts w:ascii="Times New Roman" w:hAnsi="Times New Roman"/>
                <w:sz w:val="20"/>
                <w:szCs w:val="20"/>
              </w:rPr>
              <w:t xml:space="preserve">125 000,00 </w:t>
            </w:r>
            <w:r w:rsidRPr="000D329E">
              <w:rPr>
                <w:rFonts w:ascii="Times New Roman" w:hAnsi="Times New Roman"/>
                <w:sz w:val="24"/>
                <w:szCs w:val="24"/>
              </w:rPr>
              <w:t>€</w:t>
            </w:r>
          </w:p>
          <w:p w:rsidR="000D2767" w:rsidRPr="00F518AE"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b/>
                <w:color w:val="000000"/>
                <w:sz w:val="20"/>
                <w:szCs w:val="20"/>
              </w:rPr>
            </w:pPr>
            <w:r w:rsidRPr="000D329E">
              <w:rPr>
                <w:rFonts w:ascii="Times New Roman" w:hAnsi="Times New Roman"/>
                <w:sz w:val="20"/>
                <w:szCs w:val="20"/>
              </w:rPr>
              <w:t>(500 000,00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0D2767" w:rsidRPr="000D329E"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0D2767" w:rsidRPr="000D329E" w:rsidTr="000D2767">
        <w:trPr>
          <w:cantSplit/>
          <w:trHeight w:val="281"/>
          <w:jc w:val="center"/>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302012"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color w:val="FF0000"/>
              </w:rPr>
            </w:pPr>
            <w:r w:rsidRPr="00302012">
              <w:rPr>
                <w:rFonts w:ascii="Times New Roman" w:hAnsi="Times New Roman"/>
                <w:color w:val="FF0000"/>
              </w:rPr>
              <w:t>4.</w:t>
            </w:r>
            <w:r>
              <w:rPr>
                <w:rFonts w:ascii="Times New Roman" w:hAnsi="Times New Roman"/>
                <w:color w:val="FF0000"/>
              </w:rPr>
              <w:t xml:space="preserve"> Oddolne koncepcje rozwoju w skali mikro (Smart </w:t>
            </w:r>
            <w:proofErr w:type="spellStart"/>
            <w:r>
              <w:rPr>
                <w:rFonts w:ascii="Times New Roman" w:hAnsi="Times New Roman"/>
                <w:color w:val="FF0000"/>
              </w:rPr>
              <w:t>Village</w:t>
            </w:r>
            <w:proofErr w:type="spellEnd"/>
            <w:r>
              <w:rPr>
                <w:rFonts w:ascii="Times New Roman" w:hAnsi="Times New Roman"/>
                <w:color w:val="FF0000"/>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sidRPr="00302012">
              <w:rPr>
                <w:rFonts w:ascii="Times New Roman" w:hAnsi="Times New Roman"/>
                <w:color w:val="FF0000"/>
                <w:sz w:val="20"/>
                <w:szCs w:val="20"/>
              </w:rPr>
              <w:t>25.000,00 €</w:t>
            </w:r>
          </w:p>
          <w:p w:rsidR="000D2767" w:rsidRPr="00302012"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(100.000,00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0D2767" w:rsidRPr="000D329E"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0D2767" w:rsidRPr="00D40C9C" w:rsidTr="000D2767">
        <w:trPr>
          <w:cantSplit/>
          <w:trHeight w:val="640"/>
          <w:jc w:val="center"/>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2. Promocja zasobów lokalnych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Promocja i informacja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0D2767" w:rsidRPr="00D2799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000000"/>
                <w:sz w:val="20"/>
                <w:szCs w:val="20"/>
              </w:rPr>
            </w:pPr>
            <w:r w:rsidRPr="00D27991">
              <w:rPr>
                <w:rFonts w:ascii="Times New Roman" w:hAnsi="Times New Roman"/>
                <w:color w:val="000000"/>
                <w:sz w:val="20"/>
                <w:szCs w:val="20"/>
              </w:rPr>
              <w:t xml:space="preserve">100 000,00 </w:t>
            </w:r>
            <w:r w:rsidRPr="00D27991">
              <w:rPr>
                <w:rFonts w:ascii="Times New Roman" w:hAnsi="Times New Roman"/>
                <w:color w:val="000000"/>
                <w:sz w:val="24"/>
                <w:szCs w:val="24"/>
              </w:rPr>
              <w:t>€</w:t>
            </w:r>
          </w:p>
          <w:p w:rsidR="000D2767" w:rsidRPr="00D2799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000000"/>
                <w:sz w:val="20"/>
                <w:szCs w:val="20"/>
              </w:rPr>
            </w:pPr>
            <w:r w:rsidRPr="00D27991">
              <w:rPr>
                <w:rFonts w:ascii="Times New Roman" w:hAnsi="Times New Roman"/>
                <w:color w:val="000000"/>
                <w:sz w:val="20"/>
                <w:szCs w:val="20"/>
              </w:rPr>
              <w:t>(400 000,00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0D2767" w:rsidRPr="00D40C9C" w:rsidTr="000D2767">
        <w:trPr>
          <w:cantSplit/>
          <w:trHeight w:val="640"/>
          <w:jc w:val="center"/>
        </w:trPr>
        <w:tc>
          <w:tcPr>
            <w:tcW w:w="456"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3.</w:t>
            </w:r>
          </w:p>
        </w:tc>
        <w:tc>
          <w:tcPr>
            <w:tcW w:w="1984"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Rozbudowa i poprawa standardu infrastruktury turystycznej i rekreacyjnej na obszarze LSR do 2023 roku</w:t>
            </w: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Infrastruktura turystyczna i rekreacyjna - konkurs</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 xml:space="preserve">319 362,34 </w:t>
            </w:r>
            <w:r w:rsidRPr="00C46213">
              <w:rPr>
                <w:rFonts w:ascii="Times New Roman" w:hAnsi="Times New Roman"/>
                <w:strike/>
                <w:sz w:val="24"/>
                <w:szCs w:val="24"/>
              </w:rPr>
              <w:t>€</w:t>
            </w:r>
          </w:p>
          <w:p w:rsidR="000D2767" w:rsidRPr="00C46213"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r w:rsidRPr="00C46213">
              <w:rPr>
                <w:rFonts w:ascii="Times New Roman" w:hAnsi="Times New Roman"/>
                <w:strike/>
                <w:sz w:val="20"/>
                <w:szCs w:val="20"/>
              </w:rPr>
              <w:t>( 1 277 449,36 zł)</w:t>
            </w:r>
          </w:p>
          <w:p w:rsidR="000D2767"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400</w:t>
            </w:r>
            <w:r w:rsidR="002C44EB">
              <w:rPr>
                <w:rFonts w:ascii="Times New Roman" w:hAnsi="Times New Roman"/>
                <w:color w:val="FF0000"/>
                <w:sz w:val="20"/>
                <w:szCs w:val="20"/>
              </w:rPr>
              <w:t> 362,34</w:t>
            </w:r>
            <w:r>
              <w:rPr>
                <w:rFonts w:ascii="Times New Roman" w:hAnsi="Times New Roman"/>
                <w:color w:val="FF0000"/>
                <w:sz w:val="20"/>
                <w:szCs w:val="20"/>
              </w:rPr>
              <w:t xml:space="preserve"> €</w:t>
            </w:r>
          </w:p>
          <w:p w:rsidR="000D2767" w:rsidRPr="007A1B4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(1 </w:t>
            </w:r>
            <w:r w:rsidR="002C44EB">
              <w:rPr>
                <w:rFonts w:ascii="Times New Roman" w:hAnsi="Times New Roman"/>
                <w:color w:val="FF0000"/>
                <w:sz w:val="20"/>
                <w:szCs w:val="20"/>
              </w:rPr>
              <w:t>601449,36</w:t>
            </w:r>
            <w:r>
              <w:rPr>
                <w:rFonts w:ascii="Times New Roman" w:hAnsi="Times New Roman"/>
                <w:color w:val="FF0000"/>
                <w:sz w:val="20"/>
                <w:szCs w:val="20"/>
              </w:rPr>
              <w:t xml:space="preserve"> zł)</w:t>
            </w:r>
          </w:p>
        </w:tc>
        <w:tc>
          <w:tcPr>
            <w:tcW w:w="1418"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vAlign w:val="center"/>
          </w:tcPr>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 xml:space="preserve">425 000,00 </w:t>
            </w:r>
            <w:r w:rsidRPr="00C46213">
              <w:rPr>
                <w:rFonts w:ascii="Times New Roman" w:hAnsi="Times New Roman"/>
                <w:strike/>
                <w:sz w:val="24"/>
                <w:szCs w:val="24"/>
              </w:rPr>
              <w:t>€</w:t>
            </w:r>
          </w:p>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(1 700 000,00 zł)</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sidRPr="007A1B4C">
              <w:rPr>
                <w:rFonts w:ascii="Times New Roman" w:hAnsi="Times New Roman"/>
                <w:b/>
                <w:color w:val="FF0000"/>
                <w:sz w:val="20"/>
                <w:szCs w:val="20"/>
              </w:rPr>
              <w:t>506</w:t>
            </w:r>
            <w:r w:rsidR="002C44EB">
              <w:rPr>
                <w:rFonts w:ascii="Times New Roman" w:hAnsi="Times New Roman"/>
                <w:b/>
                <w:color w:val="FF0000"/>
                <w:sz w:val="20"/>
                <w:szCs w:val="20"/>
              </w:rPr>
              <w:t> 000,00</w:t>
            </w:r>
            <w:r w:rsidRPr="007A1B4C">
              <w:rPr>
                <w:rFonts w:ascii="Times New Roman" w:hAnsi="Times New Roman"/>
                <w:b/>
                <w:color w:val="FF0000"/>
                <w:sz w:val="20"/>
                <w:szCs w:val="20"/>
              </w:rPr>
              <w:t xml:space="preserve"> €</w:t>
            </w:r>
          </w:p>
          <w:p w:rsidR="000D2767" w:rsidRPr="007A1B4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w:t>
            </w:r>
            <w:r w:rsidR="002C44EB">
              <w:rPr>
                <w:rFonts w:ascii="Times New Roman" w:hAnsi="Times New Roman"/>
                <w:b/>
                <w:color w:val="FF0000"/>
                <w:sz w:val="20"/>
                <w:szCs w:val="20"/>
              </w:rPr>
              <w:t> 024 000,00</w:t>
            </w:r>
            <w:r>
              <w:rPr>
                <w:rFonts w:ascii="Times New Roman" w:hAnsi="Times New Roman"/>
                <w:b/>
                <w:color w:val="FF0000"/>
                <w:sz w:val="20"/>
                <w:szCs w:val="20"/>
              </w:rPr>
              <w:t xml:space="preserve"> zł)</w:t>
            </w:r>
          </w:p>
        </w:tc>
      </w:tr>
      <w:tr w:rsidR="000D2767" w:rsidRPr="00D40C9C" w:rsidTr="000D2767">
        <w:trPr>
          <w:cantSplit/>
          <w:trHeight w:val="640"/>
          <w:jc w:val="center"/>
        </w:trPr>
        <w:tc>
          <w:tcPr>
            <w:tcW w:w="456"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D40C9C"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Infrastruktura turystyczna i rekreacyjna – projekty grantowe</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0D2767" w:rsidRPr="0044607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446071">
              <w:rPr>
                <w:rFonts w:ascii="Times New Roman" w:hAnsi="Times New Roman"/>
                <w:sz w:val="20"/>
                <w:szCs w:val="20"/>
              </w:rPr>
              <w:t xml:space="preserve">105 637,66 </w:t>
            </w:r>
            <w:r w:rsidRPr="00446071">
              <w:rPr>
                <w:rFonts w:ascii="Times New Roman" w:hAnsi="Times New Roman"/>
                <w:sz w:val="24"/>
                <w:szCs w:val="24"/>
              </w:rPr>
              <w:t>€</w:t>
            </w:r>
          </w:p>
          <w:p w:rsidR="000D2767" w:rsidRPr="0044607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446071">
              <w:rPr>
                <w:rFonts w:ascii="Times New Roman" w:hAnsi="Times New Roman"/>
                <w:sz w:val="20"/>
                <w:szCs w:val="20"/>
              </w:rPr>
              <w:t>(422 550,64 zł)</w:t>
            </w:r>
          </w:p>
        </w:tc>
        <w:tc>
          <w:tcPr>
            <w:tcW w:w="1418"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0D2767" w:rsidRPr="00446071"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rPr>
            </w:pPr>
          </w:p>
        </w:tc>
      </w:tr>
      <w:tr w:rsidR="000D2767" w:rsidRPr="00D40C9C" w:rsidTr="000D2767">
        <w:trPr>
          <w:cantSplit/>
          <w:trHeight w:val="284"/>
          <w:jc w:val="center"/>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0D2767" w:rsidRPr="00446071" w:rsidRDefault="000D2767" w:rsidP="002C44E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right"/>
              <w:rPr>
                <w:rFonts w:ascii="Times New Roman" w:hAnsi="Times New Roman"/>
                <w:b/>
              </w:rPr>
            </w:pPr>
            <w:r w:rsidRPr="00446071">
              <w:rPr>
                <w:rFonts w:ascii="Times New Roman" w:hAnsi="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0D2767" w:rsidRPr="00C46213"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r w:rsidRPr="00C46213">
              <w:rPr>
                <w:rFonts w:ascii="Times New Roman" w:hAnsi="Times New Roman"/>
                <w:b/>
                <w:strike/>
                <w:sz w:val="20"/>
                <w:szCs w:val="20"/>
              </w:rPr>
              <w:t xml:space="preserve">1 687 500,00 </w:t>
            </w:r>
            <w:r w:rsidRPr="00C46213">
              <w:rPr>
                <w:rFonts w:ascii="Times New Roman" w:hAnsi="Times New Roman"/>
                <w:strike/>
                <w:sz w:val="24"/>
                <w:szCs w:val="24"/>
              </w:rPr>
              <w:t>€</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C46213">
              <w:rPr>
                <w:rFonts w:ascii="Times New Roman" w:hAnsi="Times New Roman"/>
                <w:b/>
                <w:strike/>
                <w:sz w:val="20"/>
                <w:szCs w:val="20"/>
              </w:rPr>
              <w:t>(6 750 000,00 zł)</w:t>
            </w:r>
          </w:p>
          <w:p w:rsidR="000D2767"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2 </w:t>
            </w:r>
            <w:r w:rsidR="002C44EB">
              <w:rPr>
                <w:rFonts w:ascii="Times New Roman" w:hAnsi="Times New Roman"/>
                <w:b/>
                <w:color w:val="FF0000"/>
                <w:sz w:val="20"/>
                <w:szCs w:val="20"/>
              </w:rPr>
              <w:t>052620,00</w:t>
            </w:r>
            <w:r>
              <w:rPr>
                <w:rFonts w:ascii="Times New Roman" w:hAnsi="Times New Roman"/>
                <w:b/>
                <w:color w:val="FF0000"/>
                <w:sz w:val="20"/>
                <w:szCs w:val="20"/>
              </w:rPr>
              <w:t xml:space="preserve"> €</w:t>
            </w:r>
          </w:p>
          <w:p w:rsidR="000D2767" w:rsidRPr="00446071" w:rsidRDefault="000D2767" w:rsidP="002C44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Pr>
                <w:rFonts w:ascii="Times New Roman" w:hAnsi="Times New Roman"/>
                <w:b/>
                <w:color w:val="FF0000"/>
                <w:sz w:val="20"/>
                <w:szCs w:val="20"/>
              </w:rPr>
              <w:t>(8</w:t>
            </w:r>
            <w:r w:rsidR="002C44EB">
              <w:rPr>
                <w:rFonts w:ascii="Times New Roman" w:hAnsi="Times New Roman"/>
                <w:b/>
                <w:color w:val="FF0000"/>
                <w:sz w:val="20"/>
                <w:szCs w:val="20"/>
              </w:rPr>
              <w:t> 210 480,00</w:t>
            </w:r>
            <w:r>
              <w:rPr>
                <w:rFonts w:ascii="Times New Roman" w:hAnsi="Times New Roman"/>
                <w:b/>
                <w:color w:val="FF0000"/>
                <w:sz w:val="20"/>
                <w:szCs w:val="20"/>
              </w:rPr>
              <w:t xml:space="preserve"> zł)</w:t>
            </w:r>
            <w:r w:rsidRPr="00446071">
              <w:rPr>
                <w:rFonts w:ascii="Times New Roman" w:hAnsi="Times New Roman"/>
                <w:b/>
                <w:sz w:val="20"/>
                <w:szCs w:val="20"/>
              </w:rPr>
              <w:t xml:space="preserve"> </w:t>
            </w:r>
          </w:p>
        </w:tc>
      </w:tr>
    </w:tbl>
    <w:p w:rsidR="000D2767" w:rsidRPr="00AC14FF" w:rsidRDefault="000D2767" w:rsidP="00DE0E02">
      <w:pPr>
        <w:jc w:val="both"/>
        <w:rPr>
          <w:rFonts w:ascii="Times New Roman" w:hAnsi="Times New Roman"/>
          <w:sz w:val="24"/>
          <w:szCs w:val="24"/>
        </w:rPr>
      </w:pPr>
    </w:p>
    <w:p w:rsidR="00DE0E02" w:rsidRPr="00AC14FF" w:rsidRDefault="000D2767" w:rsidP="00DE0E02">
      <w:pPr>
        <w:jc w:val="both"/>
        <w:rPr>
          <w:rFonts w:ascii="Times New Roman" w:hAnsi="Times New Roman"/>
          <w:sz w:val="24"/>
          <w:szCs w:val="24"/>
        </w:rPr>
      </w:pPr>
      <w:r>
        <w:rPr>
          <w:rFonts w:ascii="Times New Roman" w:hAnsi="Times New Roman"/>
          <w:color w:val="FF0000"/>
          <w:sz w:val="24"/>
          <w:szCs w:val="24"/>
        </w:rPr>
        <w:t xml:space="preserve">Co najmniej </w:t>
      </w:r>
      <w:r w:rsidR="00DE0E02" w:rsidRPr="000D2767">
        <w:rPr>
          <w:rFonts w:ascii="Times New Roman" w:hAnsi="Times New Roman"/>
          <w:sz w:val="24"/>
          <w:szCs w:val="24"/>
        </w:rPr>
        <w:t>50%</w:t>
      </w:r>
      <w:r>
        <w:rPr>
          <w:rFonts w:ascii="Times New Roman" w:hAnsi="Times New Roman"/>
          <w:sz w:val="24"/>
          <w:szCs w:val="24"/>
        </w:rPr>
        <w:t xml:space="preserve"> </w:t>
      </w:r>
      <w:r w:rsidR="00DE0E02" w:rsidRPr="00AC14FF">
        <w:rPr>
          <w:rFonts w:ascii="Times New Roman" w:hAnsi="Times New Roman"/>
          <w:sz w:val="24"/>
          <w:szCs w:val="24"/>
        </w:rPr>
        <w:t xml:space="preserve"> budżetu w ramach </w:t>
      </w:r>
      <w:proofErr w:type="spellStart"/>
      <w:r w:rsidR="00DE0E02" w:rsidRPr="00AC14FF">
        <w:rPr>
          <w:rFonts w:ascii="Times New Roman" w:hAnsi="Times New Roman"/>
          <w:sz w:val="24"/>
          <w:szCs w:val="24"/>
        </w:rPr>
        <w:t>poddziałania</w:t>
      </w:r>
      <w:proofErr w:type="spellEnd"/>
      <w:r w:rsidR="00DE0E02" w:rsidRPr="00AC14FF">
        <w:rPr>
          <w:rFonts w:ascii="Times New Roman" w:hAnsi="Times New Roman"/>
          <w:sz w:val="24"/>
          <w:szCs w:val="24"/>
        </w:rPr>
        <w:t xml:space="preserve"> Realizacja LSR przeznaczono na operacje przyczyniające się do two</w:t>
      </w:r>
      <w:r w:rsidR="00DE0E02">
        <w:rPr>
          <w:rFonts w:ascii="Times New Roman" w:hAnsi="Times New Roman"/>
          <w:sz w:val="24"/>
          <w:szCs w:val="24"/>
        </w:rPr>
        <w:t xml:space="preserve">rzenia </w:t>
      </w:r>
      <w:r w:rsidR="00DE0E02" w:rsidRPr="00AC14FF">
        <w:rPr>
          <w:rFonts w:ascii="Times New Roman" w:hAnsi="Times New Roman"/>
          <w:sz w:val="24"/>
          <w:szCs w:val="24"/>
        </w:rPr>
        <w:t>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rsidR="00DE0E02" w:rsidRDefault="00DE0E02" w:rsidP="00DE0E02">
      <w:pPr>
        <w:jc w:val="both"/>
        <w:rPr>
          <w:rFonts w:ascii="Times New Roman" w:hAnsi="Times New Roman"/>
          <w:sz w:val="24"/>
          <w:szCs w:val="24"/>
        </w:rPr>
      </w:pPr>
      <w:r w:rsidRPr="00AC14FF">
        <w:rPr>
          <w:rFonts w:ascii="Times New Roman" w:hAnsi="Times New Roman"/>
          <w:b/>
          <w:sz w:val="24"/>
          <w:szCs w:val="24"/>
        </w:rPr>
        <w:lastRenderedPageBreak/>
        <w:t>Uwagi zgłoszone w pr</w:t>
      </w:r>
      <w:r>
        <w:rPr>
          <w:rFonts w:ascii="Times New Roman" w:hAnsi="Times New Roman"/>
          <w:b/>
          <w:sz w:val="24"/>
          <w:szCs w:val="24"/>
        </w:rPr>
        <w:t>ocesie konsultacji społecznych</w:t>
      </w:r>
      <w:r w:rsidRPr="00530437">
        <w:rPr>
          <w:rFonts w:ascii="Times New Roman" w:hAnsi="Times New Roman"/>
          <w:b/>
          <w:sz w:val="24"/>
          <w:szCs w:val="24"/>
        </w:rPr>
        <w:t xml:space="preserve">: </w:t>
      </w:r>
      <w:r w:rsidRPr="00530437">
        <w:rPr>
          <w:rFonts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w:t>
      </w:r>
      <w:r>
        <w:rPr>
          <w:rFonts w:ascii="Times New Roman" w:hAnsi="Times New Roman"/>
          <w:sz w:val="24"/>
          <w:szCs w:val="24"/>
        </w:rPr>
        <w:t xml:space="preserve"> (osoby)</w:t>
      </w:r>
      <w:r w:rsidRPr="00530437">
        <w:rPr>
          <w:rFonts w:ascii="Times New Roman" w:hAnsi="Times New Roman"/>
          <w:sz w:val="24"/>
          <w:szCs w:val="24"/>
        </w:rPr>
        <w:t xml:space="preserve"> długotrwale bezrobotne, więc nie posiadają doświadczenia i wi</w:t>
      </w:r>
      <w:r>
        <w:rPr>
          <w:rFonts w:ascii="Times New Roman" w:hAnsi="Times New Roman"/>
          <w:sz w:val="24"/>
          <w:szCs w:val="24"/>
        </w:rPr>
        <w:t>edzy ekonomicznej. Zwracano też</w:t>
      </w:r>
      <w:r w:rsidRPr="00530437">
        <w:rPr>
          <w:rFonts w:ascii="Times New Roman" w:hAnsi="Times New Roman"/>
          <w:sz w:val="24"/>
          <w:szCs w:val="24"/>
        </w:rPr>
        <w:t xml:space="preserve"> uwagę na ni</w:t>
      </w:r>
      <w:r>
        <w:rPr>
          <w:rFonts w:ascii="Times New Roman" w:hAnsi="Times New Roman"/>
          <w:sz w:val="24"/>
          <w:szCs w:val="24"/>
        </w:rPr>
        <w:t>skie wymagania PUP udzielającego</w:t>
      </w:r>
      <w:r w:rsidRPr="00530437">
        <w:rPr>
          <w:rFonts w:ascii="Times New Roman" w:hAnsi="Times New Roman"/>
          <w:sz w:val="24"/>
          <w:szCs w:val="24"/>
        </w:rPr>
        <w:t xml:space="preserve"> dotacji na tego typu przedsięwzięcia. Podczas konsultacji wnioskowano, by rozszerzyć katalog beneficjentów planujących zakładanie nowych firm o osoby pracujące, aktywne zawodowo, kt</w:t>
      </w:r>
      <w:r>
        <w:rPr>
          <w:rFonts w:ascii="Times New Roman" w:hAnsi="Times New Roman"/>
          <w:sz w:val="24"/>
          <w:szCs w:val="24"/>
        </w:rPr>
        <w:t>óre mają wiedzę</w:t>
      </w:r>
      <w:r w:rsidRPr="00530437">
        <w:rPr>
          <w:rFonts w:ascii="Times New Roman" w:hAnsi="Times New Roman"/>
          <w:sz w:val="24"/>
          <w:szCs w:val="24"/>
        </w:rPr>
        <w:t>, doświadczenie i motywację do prowadzenia działalności gospodarczej. Przedsiębiorcy zwracali też uwagę na potrzebę dofinansowania istniejących firm, stabilnych na lokalnym rynku, a potrzebujących wsparcia na rozwijanie działalności i tworz</w:t>
      </w:r>
      <w:r>
        <w:rPr>
          <w:rFonts w:ascii="Times New Roman" w:hAnsi="Times New Roman"/>
          <w:sz w:val="24"/>
          <w:szCs w:val="24"/>
        </w:rPr>
        <w:t>enie</w:t>
      </w:r>
      <w:r w:rsidRPr="00530437">
        <w:rPr>
          <w:rFonts w:ascii="Times New Roman" w:hAnsi="Times New Roman"/>
          <w:sz w:val="24"/>
          <w:szCs w:val="24"/>
        </w:rPr>
        <w:t xml:space="preserve"> nowych miejsc pracy.</w:t>
      </w:r>
    </w:p>
    <w:p w:rsidR="000D2767" w:rsidRDefault="000D2767" w:rsidP="00DE0E02">
      <w:pPr>
        <w:jc w:val="both"/>
        <w:rPr>
          <w:rFonts w:ascii="Times New Roman" w:hAnsi="Times New Roman"/>
          <w:sz w:val="24"/>
          <w:szCs w:val="24"/>
        </w:rPr>
      </w:pPr>
    </w:p>
    <w:p w:rsidR="000D2767" w:rsidRDefault="000D2767"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pPr>
    </w:p>
    <w:p w:rsidR="001300DB" w:rsidRDefault="001300DB" w:rsidP="00DE0E02">
      <w:pPr>
        <w:jc w:val="both"/>
        <w:rPr>
          <w:rFonts w:ascii="Times New Roman" w:hAnsi="Times New Roman"/>
          <w:sz w:val="24"/>
          <w:szCs w:val="24"/>
        </w:rPr>
        <w:sectPr w:rsidR="001300DB" w:rsidSect="001300DB">
          <w:headerReference w:type="default" r:id="rId8"/>
          <w:pgSz w:w="11906" w:h="16838"/>
          <w:pgMar w:top="567" w:right="567" w:bottom="567" w:left="851" w:header="0" w:footer="284" w:gutter="0"/>
          <w:cols w:space="708"/>
          <w:docGrid w:linePitch="299"/>
        </w:sectPr>
      </w:pPr>
    </w:p>
    <w:p w:rsidR="001300DB" w:rsidRDefault="001300DB" w:rsidP="00DE0E02">
      <w:pPr>
        <w:jc w:val="both"/>
        <w:rPr>
          <w:rFonts w:ascii="Times New Roman" w:hAnsi="Times New Roman"/>
          <w:sz w:val="24"/>
          <w:szCs w:val="24"/>
        </w:rPr>
      </w:pPr>
    </w:p>
    <w:p w:rsidR="000D2767" w:rsidRPr="002B4DD9" w:rsidRDefault="000D2767" w:rsidP="000D2767">
      <w:pPr>
        <w:jc w:val="both"/>
        <w:rPr>
          <w:rFonts w:ascii="Times New Roman" w:hAnsi="Times New Roman"/>
          <w:b/>
        </w:rPr>
      </w:pPr>
      <w:r w:rsidRPr="002B4DD9">
        <w:rPr>
          <w:rFonts w:ascii="Times New Roman" w:hAnsi="Times New Roman"/>
          <w:b/>
        </w:rPr>
        <w:t>Załącznik nr 3 do LSR - Plan działania wskazujący harmonogram osiągania poszczególnych wskaźników produktu</w:t>
      </w:r>
    </w:p>
    <w:tbl>
      <w:tblPr>
        <w:tblW w:w="1545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680"/>
        <w:gridCol w:w="851"/>
        <w:gridCol w:w="1304"/>
        <w:gridCol w:w="680"/>
        <w:gridCol w:w="142"/>
        <w:gridCol w:w="29"/>
        <w:gridCol w:w="821"/>
        <w:gridCol w:w="1276"/>
        <w:gridCol w:w="29"/>
        <w:gridCol w:w="680"/>
        <w:gridCol w:w="850"/>
        <w:gridCol w:w="1305"/>
        <w:gridCol w:w="709"/>
        <w:gridCol w:w="1388"/>
        <w:gridCol w:w="29"/>
        <w:gridCol w:w="709"/>
        <w:gridCol w:w="992"/>
      </w:tblGrid>
      <w:tr w:rsidR="000D2767" w:rsidRPr="00C26949" w:rsidTr="001300DB">
        <w:trPr>
          <w:jc w:val="center"/>
        </w:trPr>
        <w:tc>
          <w:tcPr>
            <w:tcW w:w="993" w:type="dxa"/>
            <w:vMerge w:val="restart"/>
            <w:shd w:val="clear" w:color="auto" w:fill="FF944B"/>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 xml:space="preserve">CEL OGÓLNY </w:t>
            </w:r>
          </w:p>
          <w:p w:rsidR="000D2767" w:rsidRPr="00C26949" w:rsidRDefault="000D2767" w:rsidP="002C44EB">
            <w:pPr>
              <w:spacing w:after="0" w:line="240" w:lineRule="auto"/>
              <w:rPr>
                <w:rFonts w:ascii="Times New Roman" w:hAnsi="Times New Roman"/>
                <w:b/>
                <w:sz w:val="18"/>
                <w:szCs w:val="18"/>
                <w:lang w:eastAsia="pl-PL"/>
              </w:rPr>
            </w:pPr>
          </w:p>
        </w:tc>
        <w:tc>
          <w:tcPr>
            <w:tcW w:w="1984" w:type="dxa"/>
            <w:shd w:val="clear" w:color="auto" w:fill="FFFF00"/>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Lata</w:t>
            </w:r>
          </w:p>
        </w:tc>
        <w:tc>
          <w:tcPr>
            <w:tcW w:w="2835" w:type="dxa"/>
            <w:gridSpan w:val="3"/>
            <w:shd w:val="clear" w:color="auto" w:fill="FFFF00"/>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2016-2018</w:t>
            </w:r>
          </w:p>
        </w:tc>
        <w:tc>
          <w:tcPr>
            <w:tcW w:w="2977" w:type="dxa"/>
            <w:gridSpan w:val="6"/>
            <w:shd w:val="clear" w:color="auto" w:fill="FFFF00"/>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2019-2021</w:t>
            </w:r>
          </w:p>
        </w:tc>
        <w:tc>
          <w:tcPr>
            <w:tcW w:w="2835" w:type="dxa"/>
            <w:gridSpan w:val="3"/>
            <w:shd w:val="clear" w:color="auto" w:fill="FFFF00"/>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2022 -2023</w:t>
            </w:r>
          </w:p>
        </w:tc>
        <w:tc>
          <w:tcPr>
            <w:tcW w:w="2097" w:type="dxa"/>
            <w:gridSpan w:val="2"/>
            <w:shd w:val="clear" w:color="auto" w:fill="FFFF00"/>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RAZEM 2016-2023</w:t>
            </w:r>
          </w:p>
        </w:tc>
        <w:tc>
          <w:tcPr>
            <w:tcW w:w="738" w:type="dxa"/>
            <w:gridSpan w:val="2"/>
            <w:vMerge w:val="restart"/>
            <w:shd w:val="clear" w:color="auto" w:fill="FE9786"/>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Program</w:t>
            </w:r>
          </w:p>
        </w:tc>
        <w:tc>
          <w:tcPr>
            <w:tcW w:w="992" w:type="dxa"/>
            <w:vMerge w:val="restart"/>
            <w:shd w:val="clear" w:color="auto" w:fill="FE9786"/>
          </w:tcPr>
          <w:p w:rsidR="000D2767" w:rsidRPr="00C26949" w:rsidRDefault="000D2767" w:rsidP="002C44EB">
            <w:pPr>
              <w:spacing w:after="0" w:line="240" w:lineRule="auto"/>
              <w:rPr>
                <w:rFonts w:ascii="Times New Roman" w:hAnsi="Times New Roman"/>
                <w:b/>
                <w:sz w:val="16"/>
                <w:szCs w:val="16"/>
                <w:lang w:eastAsia="pl-PL"/>
              </w:rPr>
            </w:pPr>
            <w:proofErr w:type="spellStart"/>
            <w:r w:rsidRPr="00C26949">
              <w:rPr>
                <w:rFonts w:ascii="Times New Roman" w:hAnsi="Times New Roman"/>
                <w:b/>
                <w:sz w:val="16"/>
                <w:szCs w:val="16"/>
                <w:lang w:eastAsia="pl-PL"/>
              </w:rPr>
              <w:t>Poddziałanie</w:t>
            </w:r>
            <w:proofErr w:type="spellEnd"/>
            <w:r w:rsidRPr="00C26949">
              <w:rPr>
                <w:rFonts w:ascii="Times New Roman" w:hAnsi="Times New Roman"/>
                <w:b/>
                <w:sz w:val="16"/>
                <w:szCs w:val="16"/>
                <w:lang w:eastAsia="pl-PL"/>
              </w:rPr>
              <w:t>/zakres Programu</w:t>
            </w:r>
          </w:p>
        </w:tc>
      </w:tr>
      <w:tr w:rsidR="000D2767" w:rsidRPr="00C26949" w:rsidTr="001300DB">
        <w:trPr>
          <w:jc w:val="center"/>
        </w:trPr>
        <w:tc>
          <w:tcPr>
            <w:tcW w:w="993" w:type="dxa"/>
            <w:vMerge/>
            <w:shd w:val="clear" w:color="auto" w:fill="FF944B"/>
          </w:tcPr>
          <w:p w:rsidR="000D2767" w:rsidRPr="00C26949" w:rsidRDefault="000D2767" w:rsidP="002C44EB">
            <w:pPr>
              <w:spacing w:after="0" w:line="240" w:lineRule="auto"/>
              <w:rPr>
                <w:rFonts w:ascii="Times New Roman" w:hAnsi="Times New Roman"/>
                <w:sz w:val="16"/>
                <w:szCs w:val="16"/>
                <w:lang w:eastAsia="pl-PL"/>
              </w:rPr>
            </w:pPr>
          </w:p>
        </w:tc>
        <w:tc>
          <w:tcPr>
            <w:tcW w:w="1984"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Nazwa wskaźnika</w:t>
            </w:r>
          </w:p>
        </w:tc>
        <w:tc>
          <w:tcPr>
            <w:tcW w:w="680"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Wartość z jednostką miary</w:t>
            </w:r>
          </w:p>
        </w:tc>
        <w:tc>
          <w:tcPr>
            <w:tcW w:w="851"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realizacji wskaźnika narastająco</w:t>
            </w:r>
          </w:p>
        </w:tc>
        <w:tc>
          <w:tcPr>
            <w:tcW w:w="1304"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Planowane wsparcie</w:t>
            </w:r>
          </w:p>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w  </w:t>
            </w:r>
            <w:r w:rsidRPr="00C26949">
              <w:rPr>
                <w:rFonts w:ascii="Times New Roman" w:hAnsi="Times New Roman"/>
                <w:sz w:val="16"/>
                <w:szCs w:val="16"/>
              </w:rPr>
              <w:t>€ i</w:t>
            </w:r>
            <w:r w:rsidRPr="00C26949">
              <w:rPr>
                <w:rFonts w:ascii="Times New Roman" w:hAnsi="Times New Roman"/>
                <w:sz w:val="24"/>
                <w:szCs w:val="24"/>
              </w:rPr>
              <w:t xml:space="preserve"> </w:t>
            </w:r>
            <w:r w:rsidRPr="00C26949">
              <w:rPr>
                <w:rFonts w:ascii="Times New Roman" w:hAnsi="Times New Roman"/>
                <w:sz w:val="16"/>
                <w:szCs w:val="16"/>
                <w:lang w:eastAsia="pl-PL"/>
              </w:rPr>
              <w:t>PLN</w:t>
            </w:r>
          </w:p>
        </w:tc>
        <w:tc>
          <w:tcPr>
            <w:tcW w:w="680"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Wartość z jednostką miary</w:t>
            </w:r>
          </w:p>
        </w:tc>
        <w:tc>
          <w:tcPr>
            <w:tcW w:w="992" w:type="dxa"/>
            <w:gridSpan w:val="3"/>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realizacji wskaźnika narastająco</w:t>
            </w:r>
          </w:p>
        </w:tc>
        <w:tc>
          <w:tcPr>
            <w:tcW w:w="1305" w:type="dxa"/>
            <w:gridSpan w:val="2"/>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Planowane wsparcie </w:t>
            </w:r>
          </w:p>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w </w:t>
            </w:r>
            <w:r w:rsidRPr="00C26949">
              <w:rPr>
                <w:rFonts w:ascii="Times New Roman" w:hAnsi="Times New Roman"/>
                <w:sz w:val="16"/>
                <w:szCs w:val="16"/>
              </w:rPr>
              <w:t>€ i</w:t>
            </w:r>
            <w:r w:rsidRPr="00C26949">
              <w:rPr>
                <w:rFonts w:ascii="Times New Roman" w:hAnsi="Times New Roman"/>
                <w:sz w:val="24"/>
                <w:szCs w:val="24"/>
              </w:rPr>
              <w:t xml:space="preserve"> </w:t>
            </w:r>
            <w:r w:rsidRPr="00C26949">
              <w:rPr>
                <w:rFonts w:ascii="Times New Roman" w:hAnsi="Times New Roman"/>
                <w:sz w:val="16"/>
                <w:szCs w:val="16"/>
                <w:lang w:eastAsia="pl-PL"/>
              </w:rPr>
              <w:t>PLN</w:t>
            </w:r>
          </w:p>
        </w:tc>
        <w:tc>
          <w:tcPr>
            <w:tcW w:w="680"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Wartość z jednostką miary</w:t>
            </w:r>
          </w:p>
        </w:tc>
        <w:tc>
          <w:tcPr>
            <w:tcW w:w="850"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realizacji wskaźnika narastająco</w:t>
            </w:r>
          </w:p>
        </w:tc>
        <w:tc>
          <w:tcPr>
            <w:tcW w:w="1305"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Planowane wsparcie </w:t>
            </w:r>
          </w:p>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w </w:t>
            </w:r>
            <w:r w:rsidRPr="00C26949">
              <w:rPr>
                <w:rFonts w:ascii="Times New Roman" w:hAnsi="Times New Roman"/>
                <w:sz w:val="16"/>
                <w:szCs w:val="16"/>
              </w:rPr>
              <w:t xml:space="preserve">€ i </w:t>
            </w:r>
            <w:r w:rsidRPr="00C26949">
              <w:rPr>
                <w:rFonts w:ascii="Times New Roman" w:hAnsi="Times New Roman"/>
                <w:sz w:val="16"/>
                <w:szCs w:val="16"/>
                <w:lang w:eastAsia="pl-PL"/>
              </w:rPr>
              <w:t>PLN</w:t>
            </w:r>
          </w:p>
        </w:tc>
        <w:tc>
          <w:tcPr>
            <w:tcW w:w="709"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Razem wartość wskaźników</w:t>
            </w:r>
          </w:p>
        </w:tc>
        <w:tc>
          <w:tcPr>
            <w:tcW w:w="1388" w:type="dxa"/>
            <w:shd w:val="clear" w:color="auto" w:fill="FFFFC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Razem planowane wsparcie </w:t>
            </w:r>
          </w:p>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w  </w:t>
            </w:r>
            <w:r w:rsidRPr="00C26949">
              <w:rPr>
                <w:rFonts w:ascii="Times New Roman" w:hAnsi="Times New Roman"/>
                <w:sz w:val="16"/>
                <w:szCs w:val="16"/>
              </w:rPr>
              <w:t xml:space="preserve">€ i </w:t>
            </w:r>
            <w:r w:rsidRPr="00C26949">
              <w:rPr>
                <w:rFonts w:ascii="Times New Roman" w:hAnsi="Times New Roman"/>
                <w:sz w:val="16"/>
                <w:szCs w:val="16"/>
                <w:lang w:eastAsia="pl-PL"/>
              </w:rPr>
              <w:t>PLN</w:t>
            </w:r>
          </w:p>
        </w:tc>
        <w:tc>
          <w:tcPr>
            <w:tcW w:w="738" w:type="dxa"/>
            <w:gridSpan w:val="2"/>
            <w:vMerge/>
            <w:shd w:val="clear" w:color="auto" w:fill="FE9786"/>
          </w:tcPr>
          <w:p w:rsidR="000D2767" w:rsidRPr="00C26949" w:rsidRDefault="000D2767" w:rsidP="002C44EB">
            <w:pPr>
              <w:spacing w:after="0" w:line="240" w:lineRule="auto"/>
              <w:rPr>
                <w:rFonts w:ascii="Times New Roman" w:hAnsi="Times New Roman"/>
                <w:sz w:val="16"/>
                <w:szCs w:val="16"/>
                <w:lang w:eastAsia="pl-PL"/>
              </w:rPr>
            </w:pPr>
          </w:p>
        </w:tc>
        <w:tc>
          <w:tcPr>
            <w:tcW w:w="992" w:type="dxa"/>
            <w:vMerge/>
            <w:shd w:val="clear" w:color="auto" w:fill="FE978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195"/>
          <w:jc w:val="center"/>
        </w:trPr>
        <w:tc>
          <w:tcPr>
            <w:tcW w:w="13721" w:type="dxa"/>
            <w:gridSpan w:val="16"/>
            <w:shd w:val="clear" w:color="auto" w:fill="FFB27D"/>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 xml:space="preserve">Cel szczegółowy 1.1 </w:t>
            </w:r>
            <w:r w:rsidRPr="00C26949">
              <w:rPr>
                <w:rFonts w:ascii="Times New Roman" w:eastAsia="Times New Roman" w:hAnsi="Times New Roman" w:cs="Arial"/>
                <w:b/>
                <w:sz w:val="18"/>
                <w:szCs w:val="18"/>
                <w:lang w:eastAsia="pl-PL"/>
              </w:rPr>
              <w:t>Rozwój przedsiębiorczości na obszarze LSR do 2023 roku</w:t>
            </w:r>
          </w:p>
        </w:tc>
        <w:tc>
          <w:tcPr>
            <w:tcW w:w="738" w:type="dxa"/>
            <w:gridSpan w:val="2"/>
            <w:shd w:val="clear" w:color="auto" w:fill="FEC4BA"/>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PROW/RPO</w:t>
            </w:r>
          </w:p>
        </w:tc>
        <w:tc>
          <w:tcPr>
            <w:tcW w:w="992" w:type="dxa"/>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568"/>
          <w:jc w:val="center"/>
        </w:trPr>
        <w:tc>
          <w:tcPr>
            <w:tcW w:w="993" w:type="dxa"/>
            <w:vMerge w:val="restart"/>
            <w:shd w:val="clear" w:color="auto" w:fill="FFD5B9"/>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1.1.1</w:t>
            </w:r>
          </w:p>
        </w:tc>
        <w:tc>
          <w:tcPr>
            <w:tcW w:w="1984"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eastAsia="Times New Roman" w:hAnsi="Times New Roman"/>
                <w:sz w:val="16"/>
                <w:szCs w:val="16"/>
                <w:lang w:eastAsia="pl-PL"/>
              </w:rPr>
              <w:t>Liczba zrealizowanych operacji polegających na utworzeniu nowego przedsiębiorstwa</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4 sztuki</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20</w:t>
            </w:r>
          </w:p>
        </w:tc>
        <w:tc>
          <w:tcPr>
            <w:tcW w:w="1304" w:type="dxa"/>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p w:rsidR="000D2767" w:rsidRPr="00C26949" w:rsidRDefault="000D2767" w:rsidP="002C44EB">
            <w:pPr>
              <w:spacing w:after="0" w:line="240" w:lineRule="auto"/>
              <w:jc w:val="right"/>
              <w:rPr>
                <w:rFonts w:ascii="Times New Roman" w:hAnsi="Times New Roman"/>
                <w:sz w:val="16"/>
                <w:szCs w:val="16"/>
                <w:lang w:eastAsia="pl-PL"/>
              </w:rPr>
            </w:pP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80 000,00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320 000,00 zł</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14 sztuk</w:t>
            </w:r>
          </w:p>
        </w:tc>
        <w:tc>
          <w:tcPr>
            <w:tcW w:w="992" w:type="dxa"/>
            <w:gridSpan w:val="3"/>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90</w:t>
            </w:r>
          </w:p>
        </w:tc>
        <w:tc>
          <w:tcPr>
            <w:tcW w:w="1305" w:type="dxa"/>
            <w:gridSpan w:val="2"/>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p w:rsidR="000D2767" w:rsidRPr="00C26949" w:rsidRDefault="000D2767" w:rsidP="002C44EB">
            <w:pPr>
              <w:spacing w:after="0" w:line="240" w:lineRule="auto"/>
              <w:jc w:val="right"/>
              <w:rPr>
                <w:rFonts w:ascii="Times New Roman" w:hAnsi="Times New Roman"/>
                <w:sz w:val="16"/>
                <w:szCs w:val="16"/>
                <w:lang w:eastAsia="pl-PL"/>
              </w:rPr>
            </w:pP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280 000,00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1 120 000,00 zł</w:t>
            </w:r>
          </w:p>
        </w:tc>
        <w:tc>
          <w:tcPr>
            <w:tcW w:w="680" w:type="dxa"/>
            <w:shd w:val="clear" w:color="auto" w:fill="auto"/>
          </w:tcPr>
          <w:p w:rsidR="000D2767" w:rsidRPr="00057113" w:rsidRDefault="000D2767" w:rsidP="002C44EB">
            <w:pPr>
              <w:spacing w:after="0" w:line="240" w:lineRule="auto"/>
              <w:rPr>
                <w:rFonts w:ascii="Times New Roman" w:hAnsi="Times New Roman"/>
                <w:strike/>
                <w:sz w:val="16"/>
                <w:szCs w:val="16"/>
                <w:lang w:eastAsia="pl-PL"/>
              </w:rPr>
            </w:pPr>
            <w:r w:rsidRPr="00057113">
              <w:rPr>
                <w:rFonts w:ascii="Times New Roman" w:hAnsi="Times New Roman"/>
                <w:strike/>
                <w:sz w:val="16"/>
                <w:szCs w:val="16"/>
                <w:lang w:eastAsia="pl-PL"/>
              </w:rPr>
              <w:t>1 sztuka</w:t>
            </w:r>
          </w:p>
          <w:p w:rsidR="000D2767" w:rsidRPr="007A1B4C"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7 sztuk</w:t>
            </w:r>
          </w:p>
        </w:tc>
        <w:tc>
          <w:tcPr>
            <w:tcW w:w="850" w:type="dxa"/>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vMerge w:val="restart"/>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p>
          <w:p w:rsidR="000D2767" w:rsidRPr="007A1B4C" w:rsidRDefault="000D2767" w:rsidP="002C44EB">
            <w:pPr>
              <w:spacing w:after="0" w:line="240" w:lineRule="auto"/>
              <w:jc w:val="right"/>
              <w:rPr>
                <w:rFonts w:ascii="Times New Roman" w:hAnsi="Times New Roman"/>
                <w:sz w:val="16"/>
                <w:szCs w:val="16"/>
                <w:lang w:eastAsia="pl-PL"/>
              </w:rPr>
            </w:pPr>
          </w:p>
          <w:p w:rsidR="000D2767" w:rsidRPr="00057113"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 xml:space="preserve">26 352,10 </w:t>
            </w:r>
            <w:r w:rsidRPr="00057113">
              <w:rPr>
                <w:rFonts w:ascii="Times New Roman" w:hAnsi="Times New Roman"/>
                <w:strike/>
                <w:sz w:val="16"/>
                <w:szCs w:val="16"/>
              </w:rPr>
              <w:t>€</w:t>
            </w:r>
            <w:r w:rsidRPr="00057113">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105 408,40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146 352,10 €</w:t>
            </w:r>
          </w:p>
          <w:p w:rsidR="000D2767" w:rsidRPr="00057113"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585 408,40 zł</w:t>
            </w:r>
          </w:p>
        </w:tc>
        <w:tc>
          <w:tcPr>
            <w:tcW w:w="709" w:type="dxa"/>
            <w:shd w:val="clear" w:color="auto" w:fill="auto"/>
          </w:tcPr>
          <w:p w:rsidR="000D2767" w:rsidRPr="00057113" w:rsidRDefault="000D2767" w:rsidP="002C44EB">
            <w:pPr>
              <w:spacing w:after="0" w:line="240" w:lineRule="auto"/>
              <w:rPr>
                <w:rFonts w:ascii="Times New Roman" w:hAnsi="Times New Roman"/>
                <w:strike/>
                <w:sz w:val="16"/>
                <w:szCs w:val="16"/>
                <w:lang w:eastAsia="pl-PL"/>
              </w:rPr>
            </w:pPr>
            <w:r w:rsidRPr="00057113">
              <w:rPr>
                <w:rFonts w:ascii="Times New Roman" w:hAnsi="Times New Roman"/>
                <w:strike/>
                <w:sz w:val="16"/>
                <w:szCs w:val="16"/>
                <w:lang w:eastAsia="pl-PL"/>
              </w:rPr>
              <w:t>19</w:t>
            </w:r>
          </w:p>
          <w:p w:rsidR="000D2767" w:rsidRPr="007A1B4C"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25</w:t>
            </w:r>
          </w:p>
        </w:tc>
        <w:tc>
          <w:tcPr>
            <w:tcW w:w="1388" w:type="dxa"/>
            <w:vMerge w:val="restart"/>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p>
          <w:p w:rsidR="000D2767" w:rsidRPr="007A1B4C" w:rsidRDefault="000D2767" w:rsidP="002C44EB">
            <w:pPr>
              <w:spacing w:after="0" w:line="240" w:lineRule="auto"/>
              <w:jc w:val="right"/>
              <w:rPr>
                <w:rFonts w:ascii="Times New Roman" w:hAnsi="Times New Roman"/>
                <w:sz w:val="16"/>
                <w:szCs w:val="16"/>
                <w:lang w:eastAsia="pl-PL"/>
              </w:rPr>
            </w:pPr>
          </w:p>
          <w:p w:rsidR="000D2767" w:rsidRPr="00057113"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 xml:space="preserve">386 352,10 </w:t>
            </w:r>
            <w:r w:rsidRPr="00057113">
              <w:rPr>
                <w:rFonts w:ascii="Times New Roman" w:hAnsi="Times New Roman"/>
                <w:strike/>
                <w:sz w:val="16"/>
                <w:szCs w:val="16"/>
              </w:rPr>
              <w:t>€</w:t>
            </w:r>
            <w:r w:rsidRPr="00057113">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1 545 408,40zł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506 352,10 €</w:t>
            </w:r>
          </w:p>
          <w:p w:rsidR="000D2767" w:rsidRPr="00057113"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2 025 408, 40 zł</w:t>
            </w:r>
          </w:p>
        </w:tc>
        <w:tc>
          <w:tcPr>
            <w:tcW w:w="738" w:type="dxa"/>
            <w:gridSpan w:val="2"/>
            <w:vMerge w:val="restart"/>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PROW</w:t>
            </w:r>
          </w:p>
        </w:tc>
        <w:tc>
          <w:tcPr>
            <w:tcW w:w="992" w:type="dxa"/>
            <w:vMerge w:val="restart"/>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Realizacja LSR</w:t>
            </w:r>
          </w:p>
        </w:tc>
      </w:tr>
      <w:tr w:rsidR="000D2767" w:rsidRPr="00C26949" w:rsidTr="001300DB">
        <w:trPr>
          <w:trHeight w:val="568"/>
          <w:jc w:val="center"/>
        </w:trPr>
        <w:tc>
          <w:tcPr>
            <w:tcW w:w="993" w:type="dxa"/>
            <w:vMerge/>
            <w:shd w:val="clear" w:color="auto" w:fill="FFD5B9"/>
          </w:tcPr>
          <w:p w:rsidR="000D2767" w:rsidRPr="00C26949" w:rsidRDefault="000D2767" w:rsidP="002C44EB">
            <w:pPr>
              <w:spacing w:after="0" w:line="240" w:lineRule="auto"/>
              <w:rPr>
                <w:rFonts w:ascii="Times New Roman" w:hAnsi="Times New Roman"/>
                <w:sz w:val="16"/>
                <w:szCs w:val="16"/>
                <w:lang w:eastAsia="pl-PL"/>
              </w:rPr>
            </w:pPr>
          </w:p>
        </w:tc>
        <w:tc>
          <w:tcPr>
            <w:tcW w:w="1984" w:type="dxa"/>
            <w:shd w:val="clear" w:color="auto" w:fill="auto"/>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sztuk</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w:t>
            </w:r>
          </w:p>
        </w:tc>
        <w:tc>
          <w:tcPr>
            <w:tcW w:w="1304" w:type="dxa"/>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 sztuk</w:t>
            </w:r>
          </w:p>
        </w:tc>
        <w:tc>
          <w:tcPr>
            <w:tcW w:w="992" w:type="dxa"/>
            <w:gridSpan w:val="3"/>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680" w:type="dxa"/>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0 sztuk</w:t>
            </w:r>
          </w:p>
        </w:tc>
        <w:tc>
          <w:tcPr>
            <w:tcW w:w="850" w:type="dxa"/>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vMerge/>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p>
        </w:tc>
        <w:tc>
          <w:tcPr>
            <w:tcW w:w="709" w:type="dxa"/>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5</w:t>
            </w:r>
          </w:p>
        </w:tc>
        <w:tc>
          <w:tcPr>
            <w:tcW w:w="1388" w:type="dxa"/>
            <w:vMerge/>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jc w:val="center"/>
              <w:rPr>
                <w:rFonts w:ascii="Times New Roman" w:hAnsi="Times New Roman"/>
                <w:sz w:val="16"/>
                <w:szCs w:val="16"/>
                <w:lang w:eastAsia="pl-PL"/>
              </w:rPr>
            </w:pPr>
          </w:p>
        </w:tc>
      </w:tr>
      <w:tr w:rsidR="000D2767" w:rsidRPr="00C26949" w:rsidTr="001300DB">
        <w:trPr>
          <w:trHeight w:val="618"/>
          <w:jc w:val="center"/>
        </w:trPr>
        <w:tc>
          <w:tcPr>
            <w:tcW w:w="993" w:type="dxa"/>
            <w:vMerge w:val="restart"/>
            <w:shd w:val="clear" w:color="auto" w:fill="FFD5B9"/>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1.1.2</w:t>
            </w:r>
          </w:p>
        </w:tc>
        <w:tc>
          <w:tcPr>
            <w:tcW w:w="1984"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eastAsia="Times New Roman" w:hAnsi="Times New Roman"/>
                <w:sz w:val="16"/>
                <w:szCs w:val="16"/>
                <w:lang w:eastAsia="pl-PL"/>
              </w:rPr>
              <w:t>Liczba zrealizowanych operacji polegających na rozwoju istniejącego przedsiębiorstwa </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 sztuka</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25</w:t>
            </w:r>
          </w:p>
        </w:tc>
        <w:tc>
          <w:tcPr>
            <w:tcW w:w="1304" w:type="dxa"/>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56 250 ,00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225 000,00 zł</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3 sztuki</w:t>
            </w:r>
          </w:p>
        </w:tc>
        <w:tc>
          <w:tcPr>
            <w:tcW w:w="992" w:type="dxa"/>
            <w:gridSpan w:val="3"/>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182 397,90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729 591,60 zł</w:t>
            </w:r>
          </w:p>
        </w:tc>
        <w:tc>
          <w:tcPr>
            <w:tcW w:w="680" w:type="dxa"/>
            <w:shd w:val="clear" w:color="auto" w:fill="auto"/>
          </w:tcPr>
          <w:p w:rsidR="000D2767" w:rsidRDefault="000D2767" w:rsidP="002C44EB">
            <w:pPr>
              <w:spacing w:after="0" w:line="240" w:lineRule="auto"/>
              <w:rPr>
                <w:rFonts w:ascii="Times New Roman" w:hAnsi="Times New Roman"/>
                <w:strike/>
                <w:sz w:val="16"/>
                <w:szCs w:val="16"/>
                <w:lang w:eastAsia="pl-PL"/>
              </w:rPr>
            </w:pPr>
            <w:r w:rsidRPr="00057113">
              <w:rPr>
                <w:rFonts w:ascii="Times New Roman" w:hAnsi="Times New Roman"/>
                <w:strike/>
                <w:sz w:val="16"/>
                <w:szCs w:val="16"/>
                <w:lang w:eastAsia="pl-PL"/>
              </w:rPr>
              <w:t>2 sztuki</w:t>
            </w:r>
          </w:p>
          <w:p w:rsidR="000D2767" w:rsidRPr="00057113"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4 sztuki</w:t>
            </w:r>
          </w:p>
        </w:tc>
        <w:tc>
          <w:tcPr>
            <w:tcW w:w="850" w:type="dxa"/>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vMerge w:val="restart"/>
            <w:shd w:val="clear" w:color="auto" w:fill="auto"/>
          </w:tcPr>
          <w:p w:rsidR="000D2767" w:rsidRPr="00057113"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 xml:space="preserve">0,00 </w:t>
            </w:r>
            <w:r w:rsidRPr="00057113">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0,00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100 000,00 €</w:t>
            </w:r>
          </w:p>
          <w:p w:rsidR="000D2767" w:rsidRPr="00057113"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400 000,00 zł</w:t>
            </w:r>
          </w:p>
        </w:tc>
        <w:tc>
          <w:tcPr>
            <w:tcW w:w="709" w:type="dxa"/>
            <w:shd w:val="clear" w:color="auto" w:fill="auto"/>
          </w:tcPr>
          <w:p w:rsidR="000D2767" w:rsidRDefault="000D2767" w:rsidP="002C44EB">
            <w:pPr>
              <w:spacing w:after="0" w:line="240" w:lineRule="auto"/>
              <w:rPr>
                <w:rFonts w:ascii="Times New Roman" w:hAnsi="Times New Roman"/>
                <w:strike/>
                <w:sz w:val="16"/>
                <w:szCs w:val="16"/>
                <w:lang w:eastAsia="pl-PL"/>
              </w:rPr>
            </w:pPr>
            <w:r w:rsidRPr="00057113">
              <w:rPr>
                <w:rFonts w:ascii="Times New Roman" w:hAnsi="Times New Roman"/>
                <w:strike/>
                <w:sz w:val="16"/>
                <w:szCs w:val="16"/>
                <w:lang w:eastAsia="pl-PL"/>
              </w:rPr>
              <w:t>6</w:t>
            </w:r>
          </w:p>
          <w:p w:rsidR="000D2767" w:rsidRPr="00057113"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8</w:t>
            </w:r>
          </w:p>
        </w:tc>
        <w:tc>
          <w:tcPr>
            <w:tcW w:w="1388" w:type="dxa"/>
            <w:vMerge w:val="restart"/>
            <w:shd w:val="clear" w:color="auto" w:fill="auto"/>
          </w:tcPr>
          <w:p w:rsidR="000D2767" w:rsidRPr="00057113"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 xml:space="preserve">238 647,90  </w:t>
            </w:r>
            <w:r w:rsidRPr="00057113">
              <w:rPr>
                <w:rFonts w:ascii="Times New Roman" w:hAnsi="Times New Roman"/>
                <w:strike/>
                <w:sz w:val="16"/>
                <w:szCs w:val="16"/>
              </w:rPr>
              <w:t>€</w:t>
            </w:r>
            <w:r w:rsidRPr="00057113">
              <w:rPr>
                <w:rFonts w:ascii="Times New Roman" w:hAnsi="Times New Roman"/>
                <w:strike/>
                <w:sz w:val="16"/>
                <w:szCs w:val="16"/>
                <w:lang w:eastAsia="pl-PL"/>
              </w:rPr>
              <w:t xml:space="preserve"> </w:t>
            </w:r>
          </w:p>
          <w:p w:rsidR="000D2767" w:rsidRPr="00057113" w:rsidRDefault="000D2767" w:rsidP="002C44EB">
            <w:pPr>
              <w:spacing w:after="0" w:line="240" w:lineRule="auto"/>
              <w:jc w:val="right"/>
              <w:rPr>
                <w:rFonts w:ascii="Times New Roman" w:hAnsi="Times New Roman"/>
                <w:strike/>
                <w:sz w:val="16"/>
                <w:szCs w:val="16"/>
                <w:lang w:eastAsia="pl-PL"/>
              </w:rPr>
            </w:pPr>
            <w:r w:rsidRPr="00057113">
              <w:rPr>
                <w:rFonts w:ascii="Times New Roman" w:hAnsi="Times New Roman"/>
                <w:strike/>
                <w:sz w:val="16"/>
                <w:szCs w:val="16"/>
                <w:lang w:eastAsia="pl-PL"/>
              </w:rPr>
              <w:t>954 591,60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338 647,90 €</w:t>
            </w:r>
          </w:p>
          <w:p w:rsidR="000D2767" w:rsidRPr="00057113"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1 354 591,60 zł</w:t>
            </w:r>
          </w:p>
        </w:tc>
        <w:tc>
          <w:tcPr>
            <w:tcW w:w="738" w:type="dxa"/>
            <w:gridSpan w:val="2"/>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jc w:val="center"/>
              <w:rPr>
                <w:rFonts w:ascii="Times New Roman" w:hAnsi="Times New Roman"/>
                <w:sz w:val="16"/>
                <w:szCs w:val="16"/>
                <w:lang w:eastAsia="pl-PL"/>
              </w:rPr>
            </w:pPr>
          </w:p>
        </w:tc>
      </w:tr>
      <w:tr w:rsidR="000D2767" w:rsidRPr="00C26949" w:rsidTr="001300DB">
        <w:trPr>
          <w:trHeight w:val="618"/>
          <w:jc w:val="center"/>
        </w:trPr>
        <w:tc>
          <w:tcPr>
            <w:tcW w:w="993" w:type="dxa"/>
            <w:vMerge/>
            <w:shd w:val="clear" w:color="auto" w:fill="FFD5B9"/>
          </w:tcPr>
          <w:p w:rsidR="000D2767" w:rsidRPr="00C26949" w:rsidRDefault="000D2767" w:rsidP="002C44EB">
            <w:pPr>
              <w:spacing w:after="0" w:line="240" w:lineRule="auto"/>
              <w:rPr>
                <w:rFonts w:ascii="Times New Roman" w:hAnsi="Times New Roman"/>
                <w:sz w:val="16"/>
                <w:szCs w:val="16"/>
                <w:lang w:eastAsia="pl-PL"/>
              </w:rPr>
            </w:pPr>
          </w:p>
        </w:tc>
        <w:tc>
          <w:tcPr>
            <w:tcW w:w="1984" w:type="dxa"/>
            <w:shd w:val="clear" w:color="auto" w:fill="auto"/>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sztuk</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w:t>
            </w:r>
          </w:p>
        </w:tc>
        <w:tc>
          <w:tcPr>
            <w:tcW w:w="1304" w:type="dxa"/>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 sztuka</w:t>
            </w:r>
          </w:p>
        </w:tc>
        <w:tc>
          <w:tcPr>
            <w:tcW w:w="992" w:type="dxa"/>
            <w:gridSpan w:val="3"/>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sztuk</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w:t>
            </w:r>
          </w:p>
        </w:tc>
        <w:tc>
          <w:tcPr>
            <w:tcW w:w="1388" w:type="dxa"/>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jc w:val="center"/>
              <w:rPr>
                <w:rFonts w:ascii="Times New Roman" w:hAnsi="Times New Roman"/>
                <w:sz w:val="16"/>
                <w:szCs w:val="16"/>
                <w:lang w:eastAsia="pl-PL"/>
              </w:rPr>
            </w:pPr>
          </w:p>
        </w:tc>
      </w:tr>
      <w:tr w:rsidR="000D2767" w:rsidRPr="00C26949" w:rsidTr="001300DB">
        <w:trPr>
          <w:jc w:val="center"/>
        </w:trPr>
        <w:tc>
          <w:tcPr>
            <w:tcW w:w="2977" w:type="dxa"/>
            <w:gridSpan w:val="2"/>
            <w:shd w:val="clear" w:color="auto" w:fill="FFFFCC"/>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Razem cel szczegółowy 1.1</w:t>
            </w:r>
          </w:p>
        </w:tc>
        <w:tc>
          <w:tcPr>
            <w:tcW w:w="1531"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136 250 ,00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545 000,00 zł</w:t>
            </w:r>
          </w:p>
        </w:tc>
        <w:tc>
          <w:tcPr>
            <w:tcW w:w="1672" w:type="dxa"/>
            <w:gridSpan w:val="4"/>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5" w:type="dxa"/>
            <w:gridSpan w:val="2"/>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462 397,90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1 849 591,60zł</w:t>
            </w:r>
          </w:p>
        </w:tc>
        <w:tc>
          <w:tcPr>
            <w:tcW w:w="1530"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5" w:type="dxa"/>
            <w:shd w:val="clear" w:color="auto" w:fill="auto"/>
          </w:tcPr>
          <w:p w:rsidR="000D2767" w:rsidRPr="007F165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 xml:space="preserve">26 352,10 </w:t>
            </w:r>
            <w:r w:rsidRPr="007F1657">
              <w:rPr>
                <w:rFonts w:ascii="Times New Roman" w:hAnsi="Times New Roman"/>
                <w:strike/>
                <w:sz w:val="16"/>
                <w:szCs w:val="16"/>
              </w:rPr>
              <w:t>€</w:t>
            </w:r>
            <w:r w:rsidRPr="007F1657">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105 408,40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246 352,10 €</w:t>
            </w:r>
          </w:p>
          <w:p w:rsidR="000D2767" w:rsidRPr="007F165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985 408,40 zł</w:t>
            </w:r>
          </w:p>
        </w:tc>
        <w:tc>
          <w:tcPr>
            <w:tcW w:w="709" w:type="dxa"/>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88" w:type="dxa"/>
            <w:shd w:val="clear" w:color="auto" w:fill="auto"/>
          </w:tcPr>
          <w:p w:rsidR="000D2767" w:rsidRPr="007F165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 xml:space="preserve">625 000,00 </w:t>
            </w:r>
            <w:r w:rsidRPr="007F1657">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2 500 000,00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845</w:t>
            </w:r>
            <w:r w:rsidR="000D2767">
              <w:rPr>
                <w:rFonts w:ascii="Times New Roman" w:hAnsi="Times New Roman"/>
                <w:color w:val="FF0000"/>
                <w:sz w:val="16"/>
                <w:szCs w:val="16"/>
                <w:lang w:eastAsia="pl-PL"/>
              </w:rPr>
              <w:t> 000,00 €</w:t>
            </w:r>
          </w:p>
          <w:p w:rsidR="000D2767" w:rsidRPr="007F165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3 380 000,00 zł</w:t>
            </w:r>
          </w:p>
        </w:tc>
        <w:tc>
          <w:tcPr>
            <w:tcW w:w="1730" w:type="dxa"/>
            <w:gridSpan w:val="3"/>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jc w:val="center"/>
        </w:trPr>
        <w:tc>
          <w:tcPr>
            <w:tcW w:w="2977" w:type="dxa"/>
            <w:gridSpan w:val="2"/>
            <w:shd w:val="clear" w:color="auto" w:fill="FFFFCC"/>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Razem cel ogólny 1</w:t>
            </w:r>
          </w:p>
        </w:tc>
        <w:tc>
          <w:tcPr>
            <w:tcW w:w="1531"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shd w:val="clear" w:color="auto" w:fill="auto"/>
          </w:tcPr>
          <w:p w:rsidR="000D2767" w:rsidRPr="00C26949" w:rsidRDefault="000D2767" w:rsidP="002C44EB">
            <w:pPr>
              <w:spacing w:after="0" w:line="240" w:lineRule="auto"/>
              <w:jc w:val="right"/>
              <w:rPr>
                <w:rFonts w:ascii="Times New Roman" w:hAnsi="Times New Roman"/>
                <w:b/>
                <w:sz w:val="16"/>
                <w:szCs w:val="16"/>
                <w:lang w:eastAsia="pl-PL"/>
              </w:rPr>
            </w:pPr>
            <w:r w:rsidRPr="00C26949">
              <w:rPr>
                <w:rFonts w:ascii="Times New Roman" w:hAnsi="Times New Roman"/>
                <w:b/>
                <w:sz w:val="16"/>
                <w:szCs w:val="16"/>
                <w:lang w:eastAsia="pl-PL"/>
              </w:rPr>
              <w:t xml:space="preserve">136 250,00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b/>
                <w:sz w:val="16"/>
                <w:szCs w:val="16"/>
                <w:lang w:eastAsia="pl-PL"/>
              </w:rPr>
            </w:pPr>
            <w:r w:rsidRPr="00C26949">
              <w:rPr>
                <w:rFonts w:ascii="Times New Roman" w:hAnsi="Times New Roman"/>
                <w:b/>
                <w:sz w:val="16"/>
                <w:szCs w:val="16"/>
                <w:lang w:eastAsia="pl-PL"/>
              </w:rPr>
              <w:t>545 000,00 zł</w:t>
            </w:r>
          </w:p>
        </w:tc>
        <w:tc>
          <w:tcPr>
            <w:tcW w:w="1672" w:type="dxa"/>
            <w:gridSpan w:val="4"/>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305" w:type="dxa"/>
            <w:gridSpan w:val="2"/>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462 397,90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b/>
                <w:sz w:val="16"/>
                <w:szCs w:val="16"/>
                <w:lang w:eastAsia="pl-PL"/>
              </w:rPr>
            </w:pPr>
            <w:r w:rsidRPr="00C26949">
              <w:rPr>
                <w:rFonts w:ascii="Times New Roman" w:hAnsi="Times New Roman"/>
                <w:sz w:val="16"/>
                <w:szCs w:val="16"/>
                <w:lang w:eastAsia="pl-PL"/>
              </w:rPr>
              <w:t>1 849 591,60zł</w:t>
            </w:r>
          </w:p>
        </w:tc>
        <w:tc>
          <w:tcPr>
            <w:tcW w:w="1530" w:type="dxa"/>
            <w:gridSpan w:val="2"/>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305" w:type="dxa"/>
            <w:shd w:val="clear" w:color="auto" w:fill="auto"/>
          </w:tcPr>
          <w:p w:rsidR="000D2767" w:rsidRPr="007F165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 xml:space="preserve">26 352,10 </w:t>
            </w:r>
            <w:r w:rsidRPr="007F1657">
              <w:rPr>
                <w:rFonts w:ascii="Times New Roman" w:hAnsi="Times New Roman"/>
                <w:strike/>
                <w:sz w:val="16"/>
                <w:szCs w:val="16"/>
              </w:rPr>
              <w:t>€</w:t>
            </w:r>
            <w:r w:rsidRPr="007F1657">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105 408,40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246 352,10 €</w:t>
            </w:r>
          </w:p>
          <w:p w:rsidR="000D2767" w:rsidRPr="00C26949" w:rsidRDefault="000D2767" w:rsidP="002C44EB">
            <w:pPr>
              <w:spacing w:after="0" w:line="240" w:lineRule="auto"/>
              <w:jc w:val="right"/>
              <w:rPr>
                <w:rFonts w:ascii="Times New Roman" w:hAnsi="Times New Roman"/>
                <w:b/>
                <w:sz w:val="16"/>
                <w:szCs w:val="16"/>
                <w:lang w:eastAsia="pl-PL"/>
              </w:rPr>
            </w:pPr>
            <w:r>
              <w:rPr>
                <w:rFonts w:ascii="Times New Roman" w:hAnsi="Times New Roman"/>
                <w:color w:val="FF0000"/>
                <w:sz w:val="16"/>
                <w:szCs w:val="16"/>
                <w:lang w:eastAsia="pl-PL"/>
              </w:rPr>
              <w:t>985 408,40 zł</w:t>
            </w:r>
          </w:p>
        </w:tc>
        <w:tc>
          <w:tcPr>
            <w:tcW w:w="709" w:type="dxa"/>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388" w:type="dxa"/>
            <w:shd w:val="clear" w:color="auto" w:fill="auto"/>
          </w:tcPr>
          <w:p w:rsidR="000D2767" w:rsidRPr="007F1657" w:rsidRDefault="000D2767" w:rsidP="002C44EB">
            <w:pPr>
              <w:spacing w:after="0" w:line="240" w:lineRule="auto"/>
              <w:jc w:val="right"/>
              <w:rPr>
                <w:rFonts w:ascii="Times New Roman" w:hAnsi="Times New Roman"/>
                <w:b/>
                <w:strike/>
                <w:sz w:val="16"/>
                <w:szCs w:val="16"/>
                <w:lang w:eastAsia="pl-PL"/>
              </w:rPr>
            </w:pPr>
            <w:r w:rsidRPr="007F1657">
              <w:rPr>
                <w:rFonts w:ascii="Times New Roman" w:hAnsi="Times New Roman"/>
                <w:b/>
                <w:strike/>
                <w:sz w:val="16"/>
                <w:szCs w:val="16"/>
                <w:lang w:eastAsia="pl-PL"/>
              </w:rPr>
              <w:t xml:space="preserve">625 000,00 </w:t>
            </w:r>
            <w:r w:rsidRPr="007F1657">
              <w:rPr>
                <w:rFonts w:ascii="Times New Roman" w:hAnsi="Times New Roman"/>
                <w:strike/>
                <w:sz w:val="16"/>
                <w:szCs w:val="16"/>
              </w:rPr>
              <w:t>€</w:t>
            </w:r>
          </w:p>
          <w:p w:rsidR="000D2767" w:rsidRDefault="000D2767" w:rsidP="002C44EB">
            <w:pPr>
              <w:spacing w:after="0" w:line="240" w:lineRule="auto"/>
              <w:jc w:val="right"/>
              <w:rPr>
                <w:rFonts w:ascii="Times New Roman" w:hAnsi="Times New Roman"/>
                <w:b/>
                <w:strike/>
                <w:sz w:val="16"/>
                <w:szCs w:val="16"/>
                <w:lang w:eastAsia="pl-PL"/>
              </w:rPr>
            </w:pPr>
            <w:r w:rsidRPr="007F1657">
              <w:rPr>
                <w:rFonts w:ascii="Times New Roman" w:hAnsi="Times New Roman"/>
                <w:b/>
                <w:strike/>
                <w:sz w:val="16"/>
                <w:szCs w:val="16"/>
                <w:lang w:eastAsia="pl-PL"/>
              </w:rPr>
              <w:t>2 500 000,00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845</w:t>
            </w:r>
            <w:r w:rsidR="000D2767">
              <w:rPr>
                <w:rFonts w:ascii="Times New Roman" w:hAnsi="Times New Roman"/>
                <w:color w:val="FF0000"/>
                <w:sz w:val="16"/>
                <w:szCs w:val="16"/>
                <w:lang w:eastAsia="pl-PL"/>
              </w:rPr>
              <w:t> 000,00 €</w:t>
            </w:r>
          </w:p>
          <w:p w:rsidR="000D2767" w:rsidRPr="00C26949" w:rsidRDefault="000D2767" w:rsidP="002C44EB">
            <w:pPr>
              <w:spacing w:after="0" w:line="240" w:lineRule="auto"/>
              <w:jc w:val="right"/>
              <w:rPr>
                <w:rFonts w:ascii="Times New Roman" w:hAnsi="Times New Roman"/>
                <w:b/>
                <w:sz w:val="16"/>
                <w:szCs w:val="16"/>
                <w:lang w:eastAsia="pl-PL"/>
              </w:rPr>
            </w:pPr>
            <w:r>
              <w:rPr>
                <w:rFonts w:ascii="Times New Roman" w:hAnsi="Times New Roman"/>
                <w:color w:val="FF0000"/>
                <w:sz w:val="16"/>
                <w:szCs w:val="16"/>
                <w:lang w:eastAsia="pl-PL"/>
              </w:rPr>
              <w:t>3 380 000,00 zł</w:t>
            </w:r>
          </w:p>
        </w:tc>
        <w:tc>
          <w:tcPr>
            <w:tcW w:w="1730" w:type="dxa"/>
            <w:gridSpan w:val="3"/>
            <w:shd w:val="clear" w:color="auto" w:fill="A6A6A6"/>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154"/>
          <w:jc w:val="center"/>
        </w:trPr>
        <w:tc>
          <w:tcPr>
            <w:tcW w:w="15451" w:type="dxa"/>
            <w:gridSpan w:val="19"/>
            <w:shd w:val="clear" w:color="auto" w:fill="B6DDE8"/>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b/>
                <w:sz w:val="18"/>
                <w:szCs w:val="18"/>
                <w:lang w:eastAsia="pl-PL"/>
              </w:rPr>
              <w:t xml:space="preserve">Cel ogólny 2 </w:t>
            </w:r>
          </w:p>
        </w:tc>
      </w:tr>
      <w:tr w:rsidR="000D2767" w:rsidRPr="00C26949" w:rsidTr="001300DB">
        <w:trPr>
          <w:trHeight w:val="199"/>
          <w:jc w:val="center"/>
        </w:trPr>
        <w:tc>
          <w:tcPr>
            <w:tcW w:w="15451" w:type="dxa"/>
            <w:gridSpan w:val="19"/>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b/>
                <w:sz w:val="18"/>
                <w:szCs w:val="18"/>
                <w:lang w:eastAsia="pl-PL"/>
              </w:rPr>
              <w:t xml:space="preserve">Cel szczegółowy 2.1 </w:t>
            </w:r>
            <w:r w:rsidRPr="00C26949">
              <w:rPr>
                <w:rFonts w:ascii="Times New Roman" w:eastAsia="Times New Roman" w:hAnsi="Times New Roman" w:cs="Arial"/>
                <w:b/>
                <w:sz w:val="18"/>
                <w:szCs w:val="18"/>
                <w:lang w:eastAsia="pl-PL"/>
              </w:rPr>
              <w:t>Aktywizacja i integracja mieszkańców obszaru LSR do 2023 roku</w:t>
            </w:r>
          </w:p>
        </w:tc>
      </w:tr>
      <w:tr w:rsidR="000D2767" w:rsidRPr="00C26949" w:rsidTr="001300DB">
        <w:trPr>
          <w:trHeight w:val="572"/>
          <w:jc w:val="center"/>
        </w:trPr>
        <w:tc>
          <w:tcPr>
            <w:tcW w:w="993" w:type="dxa"/>
            <w:vMerge w:val="restart"/>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767" w:rsidRPr="00474301" w:rsidRDefault="000D2767" w:rsidP="002C44EB">
            <w:pPr>
              <w:spacing w:after="0" w:line="240" w:lineRule="auto"/>
              <w:rPr>
                <w:rFonts w:ascii="Times New Roman" w:eastAsia="Times New Roman" w:hAnsi="Times New Roman"/>
                <w:color w:val="000000"/>
                <w:sz w:val="16"/>
                <w:szCs w:val="16"/>
                <w:lang w:eastAsia="pl-PL"/>
              </w:rPr>
            </w:pPr>
            <w:r w:rsidRPr="00474301">
              <w:rPr>
                <w:rFonts w:ascii="Times New Roman" w:eastAsia="Times New Roman" w:hAnsi="Times New Roman"/>
                <w:color w:val="000000"/>
                <w:sz w:val="16"/>
                <w:szCs w:val="16"/>
                <w:lang w:eastAsia="pl-PL"/>
              </w:rPr>
              <w:t>Liczba wspartych operacji dotyczących inicjatyw w zakresie rozwoju infrastruktury społecznej  służącej aktywizacji i integracji mieszkańców</w:t>
            </w: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1"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w:t>
            </w:r>
          </w:p>
        </w:tc>
        <w:tc>
          <w:tcPr>
            <w:tcW w:w="1304" w:type="dxa"/>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0,00 </w:t>
            </w:r>
            <w:r w:rsidRPr="00474301">
              <w:rPr>
                <w:rFonts w:ascii="Times New Roman" w:hAnsi="Times New Roman"/>
                <w:color w:val="000000"/>
                <w:sz w:val="16"/>
                <w:szCs w:val="16"/>
              </w:rPr>
              <w:t>€</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0,00 zł</w:t>
            </w:r>
          </w:p>
        </w:tc>
        <w:tc>
          <w:tcPr>
            <w:tcW w:w="822"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7 sztuk</w:t>
            </w:r>
          </w:p>
        </w:tc>
        <w:tc>
          <w:tcPr>
            <w:tcW w:w="850"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gridSpan w:val="2"/>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59 032,55 </w:t>
            </w:r>
            <w:r w:rsidRPr="00474301">
              <w:rPr>
                <w:rFonts w:ascii="Times New Roman" w:hAnsi="Times New Roman"/>
                <w:color w:val="000000"/>
                <w:sz w:val="16"/>
                <w:szCs w:val="16"/>
              </w:rPr>
              <w:t>€</w:t>
            </w:r>
            <w:r w:rsidRPr="00474301">
              <w:rPr>
                <w:rFonts w:ascii="Times New Roman" w:hAnsi="Times New Roman"/>
                <w:color w:val="000000"/>
                <w:sz w:val="16"/>
                <w:szCs w:val="16"/>
                <w:lang w:eastAsia="pl-PL"/>
              </w:rPr>
              <w:t xml:space="preserve"> </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236 130,20 zł</w:t>
            </w: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40 967,45 </w:t>
            </w:r>
            <w:r w:rsidRPr="00474301">
              <w:rPr>
                <w:rFonts w:ascii="Times New Roman" w:hAnsi="Times New Roman"/>
                <w:color w:val="000000"/>
                <w:sz w:val="16"/>
                <w:szCs w:val="16"/>
              </w:rPr>
              <w:t>€</w:t>
            </w:r>
            <w:r w:rsidRPr="00474301">
              <w:rPr>
                <w:rFonts w:ascii="Times New Roman" w:hAnsi="Times New Roman"/>
                <w:color w:val="000000"/>
                <w:sz w:val="16"/>
                <w:szCs w:val="16"/>
                <w:lang w:eastAsia="pl-PL"/>
              </w:rPr>
              <w:t xml:space="preserve"> </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163 869,80 zł</w:t>
            </w:r>
          </w:p>
        </w:tc>
        <w:tc>
          <w:tcPr>
            <w:tcW w:w="709"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7</w:t>
            </w:r>
          </w:p>
        </w:tc>
        <w:tc>
          <w:tcPr>
            <w:tcW w:w="1417" w:type="dxa"/>
            <w:gridSpan w:val="2"/>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100 000,00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400 000,00 zł</w:t>
            </w:r>
          </w:p>
        </w:tc>
        <w:tc>
          <w:tcPr>
            <w:tcW w:w="709" w:type="dxa"/>
            <w:vMerge w:val="restart"/>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PROW</w:t>
            </w:r>
          </w:p>
        </w:tc>
        <w:tc>
          <w:tcPr>
            <w:tcW w:w="992" w:type="dxa"/>
            <w:vMerge w:val="restart"/>
            <w:vAlign w:val="center"/>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Realizacja LSR</w:t>
            </w:r>
          </w:p>
        </w:tc>
      </w:tr>
      <w:tr w:rsidR="000D2767" w:rsidRPr="00C26949" w:rsidTr="001300DB">
        <w:trPr>
          <w:trHeight w:val="447"/>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767" w:rsidRPr="00474301" w:rsidRDefault="000D2767" w:rsidP="002C44EB">
            <w:pPr>
              <w:spacing w:after="0" w:line="240" w:lineRule="auto"/>
              <w:rPr>
                <w:rFonts w:ascii="Times New Roman" w:eastAsia="Times New Roman" w:hAnsi="Times New Roman"/>
                <w:color w:val="000000"/>
                <w:sz w:val="16"/>
                <w:szCs w:val="16"/>
                <w:lang w:eastAsia="pl-PL"/>
              </w:rPr>
            </w:pPr>
            <w:r w:rsidRPr="00474301">
              <w:rPr>
                <w:rFonts w:ascii="Times New Roman" w:eastAsia="Times New Roman" w:hAnsi="Times New Roman"/>
                <w:color w:val="000000"/>
                <w:sz w:val="16"/>
                <w:szCs w:val="16"/>
                <w:lang w:eastAsia="pl-PL"/>
              </w:rPr>
              <w:t>Liczba operacji dotyczących publikacji służących aktywizacji i integracji mieszkańców</w:t>
            </w: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1"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w:t>
            </w:r>
          </w:p>
        </w:tc>
        <w:tc>
          <w:tcPr>
            <w:tcW w:w="1304" w:type="dxa"/>
            <w:vMerge/>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p>
        </w:tc>
        <w:tc>
          <w:tcPr>
            <w:tcW w:w="822"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2 sztuki</w:t>
            </w:r>
          </w:p>
        </w:tc>
        <w:tc>
          <w:tcPr>
            <w:tcW w:w="850"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gridSpan w:val="2"/>
            <w:vMerge/>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vMerge/>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2</w:t>
            </w:r>
          </w:p>
        </w:tc>
        <w:tc>
          <w:tcPr>
            <w:tcW w:w="1417" w:type="dxa"/>
            <w:gridSpan w:val="2"/>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427"/>
          <w:jc w:val="center"/>
        </w:trPr>
        <w:tc>
          <w:tcPr>
            <w:tcW w:w="993" w:type="dxa"/>
            <w:vMerge w:val="restart"/>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osobodni szkoleń dla pracowników i organów  LGD</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107 osobodni</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50</w:t>
            </w:r>
          </w:p>
        </w:tc>
        <w:tc>
          <w:tcPr>
            <w:tcW w:w="1304" w:type="dxa"/>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125 000,00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500 000,00 zł</w:t>
            </w: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107 osobodni</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150 000,00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600 000,00 zł</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osobodni</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val="restart"/>
            <w:shd w:val="clear" w:color="auto" w:fill="auto"/>
          </w:tcPr>
          <w:p w:rsidR="000D2767" w:rsidRPr="007F165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 xml:space="preserve">37 500,00 </w:t>
            </w:r>
            <w:r w:rsidRPr="007F1657">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150 000,00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76 620,00</w:t>
            </w:r>
            <w:r w:rsidR="000D2767">
              <w:rPr>
                <w:rFonts w:ascii="Times New Roman" w:hAnsi="Times New Roman"/>
                <w:color w:val="FF0000"/>
                <w:sz w:val="16"/>
                <w:szCs w:val="16"/>
                <w:lang w:eastAsia="pl-PL"/>
              </w:rPr>
              <w:t xml:space="preserve"> €</w:t>
            </w:r>
          </w:p>
          <w:p w:rsidR="000D2767" w:rsidRPr="007F165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306 480,00</w:t>
            </w:r>
            <w:r w:rsidR="000D2767">
              <w:rPr>
                <w:rFonts w:ascii="Times New Roman" w:hAnsi="Times New Roman"/>
                <w:color w:val="FF0000"/>
                <w:sz w:val="16"/>
                <w:szCs w:val="16"/>
                <w:lang w:eastAsia="pl-PL"/>
              </w:rPr>
              <w:t>zł</w:t>
            </w: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214</w:t>
            </w:r>
          </w:p>
        </w:tc>
        <w:tc>
          <w:tcPr>
            <w:tcW w:w="1417" w:type="dxa"/>
            <w:gridSpan w:val="2"/>
            <w:vMerge w:val="restart"/>
            <w:shd w:val="clear" w:color="auto" w:fill="auto"/>
          </w:tcPr>
          <w:p w:rsidR="000D2767" w:rsidRPr="007F165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 xml:space="preserve">312 500,00 </w:t>
            </w:r>
            <w:r w:rsidRPr="007F1657">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7F1657">
              <w:rPr>
                <w:rFonts w:ascii="Times New Roman" w:hAnsi="Times New Roman"/>
                <w:strike/>
                <w:sz w:val="16"/>
                <w:szCs w:val="16"/>
                <w:lang w:eastAsia="pl-PL"/>
              </w:rPr>
              <w:t>1 250 000,00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351 620,00</w:t>
            </w:r>
            <w:r w:rsidR="000D2767">
              <w:rPr>
                <w:rFonts w:ascii="Times New Roman" w:hAnsi="Times New Roman"/>
                <w:color w:val="FF0000"/>
                <w:sz w:val="16"/>
                <w:szCs w:val="16"/>
                <w:lang w:eastAsia="pl-PL"/>
              </w:rPr>
              <w:t xml:space="preserve"> €</w:t>
            </w:r>
          </w:p>
          <w:p w:rsidR="000D2767" w:rsidRPr="007F165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1 406 480,00</w:t>
            </w:r>
            <w:r w:rsidR="000D2767">
              <w:rPr>
                <w:rFonts w:ascii="Times New Roman" w:hAnsi="Times New Roman"/>
                <w:color w:val="FF0000"/>
                <w:sz w:val="16"/>
                <w:szCs w:val="16"/>
                <w:lang w:eastAsia="pl-PL"/>
              </w:rPr>
              <w:t>zł</w:t>
            </w:r>
          </w:p>
        </w:tc>
        <w:tc>
          <w:tcPr>
            <w:tcW w:w="709" w:type="dxa"/>
            <w:vMerge w:val="restart"/>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PROW</w:t>
            </w:r>
          </w:p>
        </w:tc>
        <w:tc>
          <w:tcPr>
            <w:tcW w:w="992" w:type="dxa"/>
            <w:vMerge w:val="restart"/>
            <w:vAlign w:val="center"/>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Funkcjonowanie LGD</w:t>
            </w:r>
          </w:p>
        </w:tc>
      </w:tr>
      <w:tr w:rsidR="000D2767" w:rsidRPr="00C26949" w:rsidTr="001300DB">
        <w:trPr>
          <w:trHeight w:val="572"/>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osób/podmiotów, którym udzielono indywidualnego doradztwa</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55 osób</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50</w:t>
            </w:r>
          </w:p>
        </w:tc>
        <w:tc>
          <w:tcPr>
            <w:tcW w:w="1304"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55 osób</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osób</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110</w:t>
            </w:r>
          </w:p>
        </w:tc>
        <w:tc>
          <w:tcPr>
            <w:tcW w:w="1417"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572"/>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spotkań / wydarzeń adresowanych do mieszkańców</w:t>
            </w:r>
            <w:r w:rsidRPr="00C26949">
              <w:rPr>
                <w:rFonts w:ascii="Times New Roman" w:eastAsia="Times New Roman" w:hAnsi="Times New Roman"/>
                <w:strike/>
                <w:sz w:val="16"/>
                <w:szCs w:val="16"/>
                <w:lang w:eastAsia="pl-PL"/>
              </w:rPr>
              <w:t xml:space="preserve">  </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56 sztuk</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70</w:t>
            </w:r>
          </w:p>
        </w:tc>
        <w:tc>
          <w:tcPr>
            <w:tcW w:w="1304"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24 sztuki</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sztuk</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80</w:t>
            </w:r>
          </w:p>
        </w:tc>
        <w:tc>
          <w:tcPr>
            <w:tcW w:w="1417"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572"/>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textAlignment w:val="baseline"/>
              <w:rPr>
                <w:rFonts w:ascii="Times New Roman" w:eastAsia="Lucida Grande" w:hAnsi="Times New Roman" w:cs="Arial"/>
                <w:kern w:val="24"/>
                <w:sz w:val="16"/>
                <w:szCs w:val="16"/>
                <w:lang w:eastAsia="pl-PL"/>
              </w:rPr>
            </w:pPr>
            <w:r w:rsidRPr="00C26949">
              <w:rPr>
                <w:rFonts w:ascii="Times New Roman" w:eastAsia="Lucida Grande" w:hAnsi="Times New Roman" w:cs="Arial"/>
                <w:kern w:val="24"/>
                <w:sz w:val="16"/>
                <w:szCs w:val="16"/>
                <w:lang w:eastAsia="pl-PL"/>
              </w:rPr>
              <w:t>Liczba wydanych, opracowanych publikacji i materiałów informacyjno-promocyjnych</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7 sztuk</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20</w:t>
            </w:r>
          </w:p>
        </w:tc>
        <w:tc>
          <w:tcPr>
            <w:tcW w:w="1304"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21 sztuk</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80</w:t>
            </w:r>
          </w:p>
        </w:tc>
        <w:tc>
          <w:tcPr>
            <w:tcW w:w="1305"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7 sztuk</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35</w:t>
            </w:r>
          </w:p>
        </w:tc>
        <w:tc>
          <w:tcPr>
            <w:tcW w:w="1417"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572"/>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Lucida Grande" w:hAnsi="Times New Roman" w:cs="Arial"/>
                <w:kern w:val="24"/>
                <w:sz w:val="16"/>
                <w:szCs w:val="16"/>
                <w:lang w:eastAsia="pl-PL"/>
              </w:rPr>
              <w:t>Liczba wydarzeń promocyjnych, na których promowano działalność LGD i obszar LSR</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4 sztuki</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25</w:t>
            </w:r>
          </w:p>
        </w:tc>
        <w:tc>
          <w:tcPr>
            <w:tcW w:w="1304"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 sztuk</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90</w:t>
            </w:r>
          </w:p>
        </w:tc>
        <w:tc>
          <w:tcPr>
            <w:tcW w:w="1305"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 sztuki</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16</w:t>
            </w:r>
          </w:p>
        </w:tc>
        <w:tc>
          <w:tcPr>
            <w:tcW w:w="1417"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416"/>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odwiedzin strony internetowej  LGD</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16.800 sztuk</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35</w:t>
            </w:r>
          </w:p>
        </w:tc>
        <w:tc>
          <w:tcPr>
            <w:tcW w:w="1304"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822"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16.800</w:t>
            </w:r>
          </w:p>
        </w:tc>
        <w:tc>
          <w:tcPr>
            <w:tcW w:w="850"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70</w:t>
            </w:r>
          </w:p>
        </w:tc>
        <w:tc>
          <w:tcPr>
            <w:tcW w:w="1305"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14.400</w:t>
            </w:r>
          </w:p>
        </w:tc>
        <w:tc>
          <w:tcPr>
            <w:tcW w:w="85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100</w:t>
            </w:r>
          </w:p>
        </w:tc>
        <w:tc>
          <w:tcPr>
            <w:tcW w:w="1305" w:type="dxa"/>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w:t>
            </w:r>
          </w:p>
        </w:tc>
        <w:tc>
          <w:tcPr>
            <w:tcW w:w="1417" w:type="dxa"/>
            <w:gridSpan w:val="2"/>
            <w:vMerge/>
            <w:shd w:val="clear" w:color="auto" w:fill="auto"/>
          </w:tcPr>
          <w:p w:rsidR="000D2767" w:rsidRPr="00C26949" w:rsidRDefault="000D2767" w:rsidP="002C44EB">
            <w:pPr>
              <w:spacing w:after="0" w:line="240" w:lineRule="auto"/>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424"/>
          <w:jc w:val="center"/>
        </w:trPr>
        <w:tc>
          <w:tcPr>
            <w:tcW w:w="993" w:type="dxa"/>
            <w:vMerge w:val="restart"/>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zrealizowanych projektów współpracy</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 sztuka</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33,3</w:t>
            </w:r>
          </w:p>
        </w:tc>
        <w:tc>
          <w:tcPr>
            <w:tcW w:w="1304" w:type="dxa"/>
            <w:vMerge w:val="restart"/>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40 000,00 zł</w:t>
            </w:r>
          </w:p>
        </w:tc>
        <w:tc>
          <w:tcPr>
            <w:tcW w:w="822"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3 sztuki</w:t>
            </w:r>
          </w:p>
        </w:tc>
        <w:tc>
          <w:tcPr>
            <w:tcW w:w="850"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gridSpan w:val="2"/>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115 000,00 </w:t>
            </w:r>
            <w:r w:rsidRPr="00474301">
              <w:rPr>
                <w:rFonts w:ascii="Times New Roman" w:hAnsi="Times New Roman"/>
                <w:color w:val="000000"/>
                <w:sz w:val="16"/>
                <w:szCs w:val="16"/>
              </w:rPr>
              <w:t>€</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460 000,00 zł</w:t>
            </w: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0,00 </w:t>
            </w:r>
            <w:r w:rsidRPr="00474301">
              <w:rPr>
                <w:rFonts w:ascii="Times New Roman" w:hAnsi="Times New Roman"/>
                <w:color w:val="000000"/>
                <w:sz w:val="16"/>
                <w:szCs w:val="16"/>
              </w:rPr>
              <w:t>€</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0,00 zł</w:t>
            </w:r>
          </w:p>
        </w:tc>
        <w:tc>
          <w:tcPr>
            <w:tcW w:w="709"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4</w:t>
            </w:r>
          </w:p>
        </w:tc>
        <w:tc>
          <w:tcPr>
            <w:tcW w:w="1417" w:type="dxa"/>
            <w:gridSpan w:val="2"/>
            <w:vMerge w:val="restart"/>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125 000,00 </w:t>
            </w:r>
            <w:r w:rsidRPr="00474301">
              <w:rPr>
                <w:rFonts w:ascii="Times New Roman" w:hAnsi="Times New Roman"/>
                <w:color w:val="000000"/>
                <w:sz w:val="16"/>
                <w:szCs w:val="16"/>
              </w:rPr>
              <w:t>€</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500 000,00 zł</w:t>
            </w:r>
          </w:p>
        </w:tc>
        <w:tc>
          <w:tcPr>
            <w:tcW w:w="709" w:type="dxa"/>
            <w:vMerge w:val="restart"/>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PROW</w:t>
            </w:r>
          </w:p>
        </w:tc>
        <w:tc>
          <w:tcPr>
            <w:tcW w:w="992" w:type="dxa"/>
            <w:vMerge w:val="restart"/>
            <w:vAlign w:val="center"/>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Projekty współpracy</w:t>
            </w:r>
          </w:p>
        </w:tc>
      </w:tr>
      <w:tr w:rsidR="000D2767" w:rsidRPr="00C26949" w:rsidTr="001300DB">
        <w:trPr>
          <w:trHeight w:val="572"/>
          <w:jc w:val="center"/>
        </w:trPr>
        <w:tc>
          <w:tcPr>
            <w:tcW w:w="993" w:type="dxa"/>
            <w:vMerge/>
            <w:shd w:val="clear" w:color="auto" w:fill="DAEEF3"/>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LGD uczestniczących w projektach współpracy, finansowanych w ramach LSR</w:t>
            </w:r>
          </w:p>
        </w:tc>
        <w:tc>
          <w:tcPr>
            <w:tcW w:w="680"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4 sztuki</w:t>
            </w:r>
          </w:p>
        </w:tc>
        <w:tc>
          <w:tcPr>
            <w:tcW w:w="851"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40</w:t>
            </w:r>
          </w:p>
        </w:tc>
        <w:tc>
          <w:tcPr>
            <w:tcW w:w="1304" w:type="dxa"/>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822"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9 sztuk</w:t>
            </w:r>
          </w:p>
        </w:tc>
        <w:tc>
          <w:tcPr>
            <w:tcW w:w="850" w:type="dxa"/>
            <w:gridSpan w:val="2"/>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gridSpan w:val="2"/>
            <w:vMerge/>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0 sztuk</w:t>
            </w:r>
          </w:p>
        </w:tc>
        <w:tc>
          <w:tcPr>
            <w:tcW w:w="850"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100</w:t>
            </w:r>
          </w:p>
        </w:tc>
        <w:tc>
          <w:tcPr>
            <w:tcW w:w="1305" w:type="dxa"/>
            <w:vMerge/>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0D2767" w:rsidRPr="00474301" w:rsidRDefault="000D2767" w:rsidP="002C44EB">
            <w:pPr>
              <w:spacing w:after="0" w:line="240" w:lineRule="auto"/>
              <w:rPr>
                <w:rFonts w:ascii="Times New Roman" w:hAnsi="Times New Roman"/>
                <w:color w:val="000000"/>
                <w:sz w:val="16"/>
                <w:szCs w:val="16"/>
                <w:lang w:eastAsia="pl-PL"/>
              </w:rPr>
            </w:pPr>
            <w:r w:rsidRPr="00474301">
              <w:rPr>
                <w:rFonts w:ascii="Times New Roman" w:hAnsi="Times New Roman"/>
                <w:color w:val="000000"/>
                <w:sz w:val="16"/>
                <w:szCs w:val="16"/>
                <w:lang w:eastAsia="pl-PL"/>
              </w:rPr>
              <w:t>13</w:t>
            </w:r>
          </w:p>
        </w:tc>
        <w:tc>
          <w:tcPr>
            <w:tcW w:w="1417" w:type="dxa"/>
            <w:gridSpan w:val="2"/>
            <w:vMerge/>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572"/>
          <w:jc w:val="center"/>
        </w:trPr>
        <w:tc>
          <w:tcPr>
            <w:tcW w:w="993" w:type="dxa"/>
            <w:shd w:val="clear" w:color="auto" w:fill="DAEEF3"/>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Przedsięwzięcie 2.1.4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636714" w:rsidRDefault="000D2767" w:rsidP="002C44EB">
            <w:pPr>
              <w:spacing w:after="0" w:line="240" w:lineRule="auto"/>
              <w:rPr>
                <w:rFonts w:ascii="Times New Roman" w:eastAsia="Times New Roman" w:hAnsi="Times New Roman"/>
                <w:color w:val="FF0000"/>
                <w:sz w:val="16"/>
                <w:szCs w:val="16"/>
                <w:lang w:eastAsia="pl-PL"/>
              </w:rPr>
            </w:pPr>
            <w:r w:rsidRPr="00636714">
              <w:rPr>
                <w:rFonts w:ascii="Times New Roman" w:eastAsia="Times New Roman" w:hAnsi="Times New Roman"/>
                <w:color w:val="FF0000"/>
                <w:sz w:val="16"/>
                <w:szCs w:val="16"/>
                <w:lang w:eastAsia="pl-PL"/>
              </w:rPr>
              <w:t xml:space="preserve">Liczba </w:t>
            </w:r>
            <w:r>
              <w:rPr>
                <w:rFonts w:ascii="Times New Roman" w:eastAsia="Times New Roman" w:hAnsi="Times New Roman"/>
                <w:color w:val="FF0000"/>
                <w:sz w:val="16"/>
                <w:szCs w:val="16"/>
                <w:lang w:eastAsia="pl-PL"/>
              </w:rPr>
              <w:t>opracowanych koncepcji SV</w:t>
            </w:r>
          </w:p>
        </w:tc>
        <w:tc>
          <w:tcPr>
            <w:tcW w:w="680" w:type="dxa"/>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sztuk</w:t>
            </w:r>
          </w:p>
        </w:tc>
        <w:tc>
          <w:tcPr>
            <w:tcW w:w="851" w:type="dxa"/>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w:t>
            </w:r>
          </w:p>
        </w:tc>
        <w:tc>
          <w:tcPr>
            <w:tcW w:w="1304" w:type="dxa"/>
            <w:shd w:val="clear" w:color="auto" w:fill="auto"/>
          </w:tcPr>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0,00 €</w:t>
            </w:r>
          </w:p>
          <w:p w:rsidR="000D2767" w:rsidRPr="00636714"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 zł</w:t>
            </w:r>
          </w:p>
        </w:tc>
        <w:tc>
          <w:tcPr>
            <w:tcW w:w="822" w:type="dxa"/>
            <w:gridSpan w:val="2"/>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sztuk</w:t>
            </w:r>
          </w:p>
        </w:tc>
        <w:tc>
          <w:tcPr>
            <w:tcW w:w="850" w:type="dxa"/>
            <w:gridSpan w:val="2"/>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w:t>
            </w:r>
          </w:p>
        </w:tc>
        <w:tc>
          <w:tcPr>
            <w:tcW w:w="1305" w:type="dxa"/>
            <w:gridSpan w:val="2"/>
            <w:shd w:val="clear" w:color="auto" w:fill="auto"/>
          </w:tcPr>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0,00 €</w:t>
            </w:r>
          </w:p>
          <w:p w:rsidR="000D2767" w:rsidRPr="00636714"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 zł</w:t>
            </w:r>
          </w:p>
        </w:tc>
        <w:tc>
          <w:tcPr>
            <w:tcW w:w="680" w:type="dxa"/>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25 sztuk</w:t>
            </w:r>
          </w:p>
        </w:tc>
        <w:tc>
          <w:tcPr>
            <w:tcW w:w="850" w:type="dxa"/>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shd w:val="clear" w:color="auto" w:fill="auto"/>
          </w:tcPr>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25 000,00 €</w:t>
            </w:r>
          </w:p>
          <w:p w:rsidR="000D2767" w:rsidRPr="00636714"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100 000,00 zł</w:t>
            </w:r>
          </w:p>
        </w:tc>
        <w:tc>
          <w:tcPr>
            <w:tcW w:w="709" w:type="dxa"/>
            <w:shd w:val="clear" w:color="auto" w:fill="auto"/>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25</w:t>
            </w:r>
          </w:p>
        </w:tc>
        <w:tc>
          <w:tcPr>
            <w:tcW w:w="1417" w:type="dxa"/>
            <w:gridSpan w:val="2"/>
            <w:shd w:val="clear" w:color="auto" w:fill="auto"/>
          </w:tcPr>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25 000,00 €</w:t>
            </w:r>
          </w:p>
          <w:p w:rsidR="000D2767" w:rsidRPr="00636714"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100 000,00 zł</w:t>
            </w:r>
          </w:p>
        </w:tc>
        <w:tc>
          <w:tcPr>
            <w:tcW w:w="709" w:type="dxa"/>
            <w:shd w:val="clear" w:color="auto" w:fill="auto"/>
            <w:vAlign w:val="center"/>
          </w:tcPr>
          <w:p w:rsidR="000D2767" w:rsidRPr="00636714" w:rsidRDefault="000D2767" w:rsidP="002C44EB">
            <w:pPr>
              <w:spacing w:after="0" w:line="240" w:lineRule="auto"/>
              <w:jc w:val="center"/>
              <w:rPr>
                <w:rFonts w:ascii="Times New Roman" w:hAnsi="Times New Roman"/>
                <w:color w:val="FF0000"/>
                <w:sz w:val="16"/>
                <w:szCs w:val="16"/>
                <w:lang w:eastAsia="pl-PL"/>
              </w:rPr>
            </w:pPr>
            <w:r>
              <w:rPr>
                <w:rFonts w:ascii="Times New Roman" w:hAnsi="Times New Roman"/>
                <w:color w:val="FF0000"/>
                <w:sz w:val="16"/>
                <w:szCs w:val="16"/>
                <w:lang w:eastAsia="pl-PL"/>
              </w:rPr>
              <w:t>PROW</w:t>
            </w:r>
          </w:p>
        </w:tc>
        <w:tc>
          <w:tcPr>
            <w:tcW w:w="992" w:type="dxa"/>
            <w:vAlign w:val="center"/>
          </w:tcPr>
          <w:p w:rsidR="000D2767" w:rsidRPr="00636714"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Realizacja LSR</w:t>
            </w:r>
          </w:p>
        </w:tc>
      </w:tr>
      <w:tr w:rsidR="000D2767" w:rsidRPr="00C26949" w:rsidTr="001300DB">
        <w:trPr>
          <w:trHeight w:val="281"/>
          <w:jc w:val="center"/>
        </w:trPr>
        <w:tc>
          <w:tcPr>
            <w:tcW w:w="2977" w:type="dxa"/>
            <w:gridSpan w:val="2"/>
            <w:tcBorders>
              <w:right w:val="single" w:sz="4" w:space="0" w:color="auto"/>
            </w:tcBorders>
            <w:shd w:val="clear" w:color="auto" w:fill="DAEEF3"/>
          </w:tcPr>
          <w:p w:rsidR="000D2767" w:rsidRPr="00C26949" w:rsidRDefault="000D2767" w:rsidP="002C44EB">
            <w:pPr>
              <w:spacing w:after="0" w:line="240" w:lineRule="auto"/>
              <w:rPr>
                <w:rFonts w:ascii="Times New Roman" w:eastAsia="Times New Roman" w:hAnsi="Times New Roman"/>
                <w:b/>
                <w:sz w:val="18"/>
                <w:szCs w:val="18"/>
                <w:lang w:eastAsia="pl-PL"/>
              </w:rPr>
            </w:pPr>
            <w:r w:rsidRPr="00C26949">
              <w:rPr>
                <w:rFonts w:ascii="Times New Roman" w:eastAsia="Times New Roman" w:hAnsi="Times New Roman"/>
                <w:b/>
                <w:sz w:val="18"/>
                <w:szCs w:val="18"/>
                <w:lang w:eastAsia="pl-PL"/>
              </w:rPr>
              <w:t>Razem cel szczegółowy 2.1</w:t>
            </w:r>
          </w:p>
        </w:tc>
        <w:tc>
          <w:tcPr>
            <w:tcW w:w="153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135 000,00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540 000,00 zł</w:t>
            </w:r>
          </w:p>
        </w:tc>
        <w:tc>
          <w:tcPr>
            <w:tcW w:w="1672" w:type="dxa"/>
            <w:gridSpan w:val="4"/>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 xml:space="preserve">324 032,55  </w:t>
            </w:r>
            <w:r w:rsidRPr="00474301">
              <w:rPr>
                <w:rFonts w:ascii="Times New Roman" w:hAnsi="Times New Roman"/>
                <w:color w:val="000000"/>
                <w:sz w:val="16"/>
                <w:szCs w:val="16"/>
              </w:rPr>
              <w:t>€</w:t>
            </w:r>
            <w:r w:rsidRPr="00474301">
              <w:rPr>
                <w:rFonts w:ascii="Times New Roman" w:hAnsi="Times New Roman"/>
                <w:color w:val="000000"/>
                <w:sz w:val="16"/>
                <w:szCs w:val="16"/>
                <w:lang w:eastAsia="pl-PL"/>
              </w:rPr>
              <w:t xml:space="preserve"> </w:t>
            </w:r>
          </w:p>
          <w:p w:rsidR="000D2767" w:rsidRPr="00474301" w:rsidRDefault="000D2767" w:rsidP="002C44EB">
            <w:pPr>
              <w:spacing w:after="0" w:line="240" w:lineRule="auto"/>
              <w:jc w:val="right"/>
              <w:rPr>
                <w:rFonts w:ascii="Times New Roman" w:hAnsi="Times New Roman"/>
                <w:color w:val="000000"/>
                <w:sz w:val="16"/>
                <w:szCs w:val="16"/>
                <w:lang w:eastAsia="pl-PL"/>
              </w:rPr>
            </w:pPr>
            <w:r w:rsidRPr="00474301">
              <w:rPr>
                <w:rFonts w:ascii="Times New Roman" w:hAnsi="Times New Roman"/>
                <w:color w:val="000000"/>
                <w:sz w:val="16"/>
                <w:szCs w:val="16"/>
                <w:lang w:eastAsia="pl-PL"/>
              </w:rPr>
              <w:t>1 296 130,20  zł</w:t>
            </w:r>
          </w:p>
        </w:tc>
        <w:tc>
          <w:tcPr>
            <w:tcW w:w="1530" w:type="dxa"/>
            <w:gridSpan w:val="2"/>
            <w:tcBorders>
              <w:bottom w:val="single" w:sz="4" w:space="0" w:color="auto"/>
            </w:tcBorders>
            <w:shd w:val="clear" w:color="auto" w:fill="A6A6A6"/>
          </w:tcPr>
          <w:p w:rsidR="000D2767" w:rsidRPr="00474301" w:rsidRDefault="000D2767" w:rsidP="002C44EB">
            <w:pPr>
              <w:spacing w:after="0" w:line="240" w:lineRule="auto"/>
              <w:rPr>
                <w:rFonts w:ascii="Times New Roman" w:hAnsi="Times New Roman"/>
                <w:color w:val="000000"/>
                <w:sz w:val="16"/>
                <w:szCs w:val="16"/>
                <w:lang w:eastAsia="pl-PL"/>
              </w:rPr>
            </w:pPr>
          </w:p>
        </w:tc>
        <w:tc>
          <w:tcPr>
            <w:tcW w:w="1305" w:type="dxa"/>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strike/>
                <w:color w:val="000000"/>
                <w:sz w:val="16"/>
                <w:szCs w:val="16"/>
                <w:lang w:eastAsia="pl-PL"/>
              </w:rPr>
            </w:pPr>
            <w:r w:rsidRPr="00023A7C">
              <w:rPr>
                <w:rFonts w:ascii="Times New Roman" w:hAnsi="Times New Roman"/>
                <w:strike/>
                <w:color w:val="000000"/>
                <w:sz w:val="16"/>
                <w:szCs w:val="16"/>
                <w:lang w:eastAsia="pl-PL"/>
              </w:rPr>
              <w:t xml:space="preserve">78 467,45 </w:t>
            </w:r>
            <w:r w:rsidRPr="00023A7C">
              <w:rPr>
                <w:rFonts w:ascii="Times New Roman" w:hAnsi="Times New Roman"/>
                <w:strike/>
                <w:color w:val="000000"/>
                <w:sz w:val="16"/>
                <w:szCs w:val="16"/>
              </w:rPr>
              <w:t>€</w:t>
            </w:r>
            <w:r w:rsidRPr="00023A7C">
              <w:rPr>
                <w:rFonts w:ascii="Times New Roman" w:hAnsi="Times New Roman"/>
                <w:strike/>
                <w:color w:val="000000"/>
                <w:sz w:val="16"/>
                <w:szCs w:val="16"/>
                <w:lang w:eastAsia="pl-PL"/>
              </w:rPr>
              <w:t xml:space="preserve"> </w:t>
            </w:r>
          </w:p>
          <w:p w:rsidR="000D2767" w:rsidRDefault="000D2767" w:rsidP="002C44EB">
            <w:pPr>
              <w:spacing w:after="0" w:line="240" w:lineRule="auto"/>
              <w:jc w:val="right"/>
              <w:rPr>
                <w:rFonts w:ascii="Times New Roman" w:hAnsi="Times New Roman"/>
                <w:strike/>
                <w:color w:val="000000"/>
                <w:sz w:val="16"/>
                <w:szCs w:val="16"/>
                <w:lang w:eastAsia="pl-PL"/>
              </w:rPr>
            </w:pPr>
            <w:r w:rsidRPr="00023A7C">
              <w:rPr>
                <w:rFonts w:ascii="Times New Roman" w:hAnsi="Times New Roman"/>
                <w:strike/>
                <w:color w:val="000000"/>
                <w:sz w:val="16"/>
                <w:szCs w:val="16"/>
                <w:lang w:eastAsia="pl-PL"/>
              </w:rPr>
              <w:t>313 869,80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142 587,45</w:t>
            </w:r>
            <w:r w:rsidR="000D2767">
              <w:rPr>
                <w:rFonts w:ascii="Times New Roman" w:hAnsi="Times New Roman"/>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570 349,80</w:t>
            </w:r>
            <w:r w:rsidR="000D2767">
              <w:rPr>
                <w:rFonts w:ascii="Times New Roman" w:hAnsi="Times New Roman"/>
                <w:color w:val="FF0000"/>
                <w:sz w:val="16"/>
                <w:szCs w:val="16"/>
                <w:lang w:eastAsia="pl-PL"/>
              </w:rPr>
              <w:t>zł</w:t>
            </w:r>
          </w:p>
        </w:tc>
        <w:tc>
          <w:tcPr>
            <w:tcW w:w="709" w:type="dxa"/>
            <w:tcBorders>
              <w:bottom w:val="single" w:sz="4" w:space="0" w:color="auto"/>
            </w:tcBorders>
            <w:shd w:val="clear" w:color="auto" w:fill="A6A6A6"/>
          </w:tcPr>
          <w:p w:rsidR="000D2767" w:rsidRPr="00474301" w:rsidRDefault="000D2767" w:rsidP="002C44EB">
            <w:pPr>
              <w:spacing w:after="0" w:line="240" w:lineRule="auto"/>
              <w:rPr>
                <w:rFonts w:ascii="Times New Roman" w:hAnsi="Times New Roman"/>
                <w:color w:val="000000"/>
                <w:sz w:val="16"/>
                <w:szCs w:val="16"/>
                <w:lang w:eastAsia="pl-PL"/>
              </w:rPr>
            </w:pPr>
          </w:p>
        </w:tc>
        <w:tc>
          <w:tcPr>
            <w:tcW w:w="1417" w:type="dxa"/>
            <w:gridSpan w:val="2"/>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strike/>
                <w:color w:val="000000"/>
                <w:sz w:val="16"/>
                <w:szCs w:val="16"/>
                <w:lang w:eastAsia="pl-PL"/>
              </w:rPr>
            </w:pPr>
            <w:r w:rsidRPr="00023A7C">
              <w:rPr>
                <w:rFonts w:ascii="Times New Roman" w:hAnsi="Times New Roman"/>
                <w:strike/>
                <w:color w:val="000000"/>
                <w:sz w:val="16"/>
                <w:szCs w:val="16"/>
                <w:lang w:eastAsia="pl-PL"/>
              </w:rPr>
              <w:t xml:space="preserve">537 500,00 </w:t>
            </w:r>
            <w:r w:rsidRPr="00023A7C">
              <w:rPr>
                <w:rFonts w:ascii="Times New Roman" w:hAnsi="Times New Roman"/>
                <w:strike/>
                <w:color w:val="000000"/>
                <w:sz w:val="16"/>
                <w:szCs w:val="16"/>
              </w:rPr>
              <w:t>€</w:t>
            </w:r>
          </w:p>
          <w:p w:rsidR="000D2767" w:rsidRDefault="000D2767" w:rsidP="002C44EB">
            <w:pPr>
              <w:spacing w:after="0" w:line="240" w:lineRule="auto"/>
              <w:jc w:val="right"/>
              <w:rPr>
                <w:rFonts w:ascii="Times New Roman" w:hAnsi="Times New Roman"/>
                <w:strike/>
                <w:color w:val="000000"/>
                <w:sz w:val="16"/>
                <w:szCs w:val="16"/>
                <w:lang w:eastAsia="pl-PL"/>
              </w:rPr>
            </w:pPr>
            <w:r w:rsidRPr="00023A7C">
              <w:rPr>
                <w:rFonts w:ascii="Times New Roman" w:hAnsi="Times New Roman"/>
                <w:strike/>
                <w:color w:val="000000"/>
                <w:sz w:val="16"/>
                <w:szCs w:val="16"/>
                <w:lang w:eastAsia="pl-PL"/>
              </w:rPr>
              <w:t>2 150 000,00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601</w:t>
            </w:r>
            <w:r w:rsidR="002C44EB">
              <w:rPr>
                <w:rFonts w:ascii="Times New Roman" w:hAnsi="Times New Roman"/>
                <w:color w:val="FF0000"/>
                <w:sz w:val="16"/>
                <w:szCs w:val="16"/>
                <w:lang w:eastAsia="pl-PL"/>
              </w:rPr>
              <w:t> 620,00</w:t>
            </w:r>
            <w:r>
              <w:rPr>
                <w:rFonts w:ascii="Times New Roman" w:hAnsi="Times New Roman"/>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2 406 480,00</w:t>
            </w:r>
            <w:r w:rsidR="000D2767">
              <w:rPr>
                <w:rFonts w:ascii="Times New Roman" w:hAnsi="Times New Roman"/>
                <w:color w:val="FF0000"/>
                <w:sz w:val="16"/>
                <w:szCs w:val="16"/>
                <w:lang w:eastAsia="pl-PL"/>
              </w:rPr>
              <w:t>zł</w:t>
            </w:r>
          </w:p>
        </w:tc>
        <w:tc>
          <w:tcPr>
            <w:tcW w:w="170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132"/>
          <w:jc w:val="center"/>
        </w:trPr>
        <w:tc>
          <w:tcPr>
            <w:tcW w:w="15451" w:type="dxa"/>
            <w:gridSpan w:val="19"/>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b/>
                <w:sz w:val="18"/>
                <w:szCs w:val="18"/>
                <w:lang w:eastAsia="pl-PL"/>
              </w:rPr>
              <w:t xml:space="preserve">Cel szczegółowy 2.2 </w:t>
            </w:r>
            <w:r w:rsidRPr="00C26949">
              <w:rPr>
                <w:rFonts w:ascii="Times New Roman" w:eastAsia="Times New Roman" w:hAnsi="Times New Roman" w:cs="Arial"/>
                <w:b/>
                <w:sz w:val="18"/>
                <w:szCs w:val="18"/>
                <w:lang w:eastAsia="pl-PL"/>
              </w:rPr>
              <w:t>Promocja zasobów lokalnych obszaru LSR do 2023 roku</w:t>
            </w:r>
          </w:p>
        </w:tc>
      </w:tr>
      <w:tr w:rsidR="000D2767" w:rsidRPr="00C26949" w:rsidTr="001300DB">
        <w:trPr>
          <w:trHeight w:val="555"/>
          <w:jc w:val="center"/>
        </w:trPr>
        <w:tc>
          <w:tcPr>
            <w:tcW w:w="993" w:type="dxa"/>
            <w:shd w:val="clear" w:color="auto" w:fill="DAEEF3"/>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2.2.1</w:t>
            </w:r>
          </w:p>
        </w:tc>
        <w:tc>
          <w:tcPr>
            <w:tcW w:w="1984" w:type="dxa"/>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Liczba wspartych operacji dotyczących działań informacyjno-promocyjnych</w:t>
            </w:r>
          </w:p>
        </w:tc>
        <w:tc>
          <w:tcPr>
            <w:tcW w:w="68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3 sztuki</w:t>
            </w:r>
          </w:p>
        </w:tc>
        <w:tc>
          <w:tcPr>
            <w:tcW w:w="85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21,42</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32 500,00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130 000,00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6 sztuk</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64,28</w:t>
            </w:r>
          </w:p>
        </w:tc>
        <w:tc>
          <w:tcPr>
            <w:tcW w:w="1305"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40 538,44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162 153,76 zł</w:t>
            </w:r>
          </w:p>
        </w:tc>
        <w:tc>
          <w:tcPr>
            <w:tcW w:w="68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5 sztuk</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26 961,56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107 846,24  zł</w:t>
            </w:r>
          </w:p>
        </w:tc>
        <w:tc>
          <w:tcPr>
            <w:tcW w:w="709"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Pr>
                <w:rFonts w:ascii="Times New Roman" w:hAnsi="Times New Roman"/>
                <w:sz w:val="16"/>
                <w:szCs w:val="16"/>
                <w:lang w:eastAsia="pl-PL"/>
              </w:rPr>
              <w:t>14</w:t>
            </w:r>
          </w:p>
        </w:tc>
        <w:tc>
          <w:tcPr>
            <w:tcW w:w="1417" w:type="dxa"/>
            <w:gridSpan w:val="2"/>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100 000,00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400 000,00 zł</w:t>
            </w:r>
          </w:p>
        </w:tc>
        <w:tc>
          <w:tcPr>
            <w:tcW w:w="709" w:type="dxa"/>
            <w:shd w:val="clear" w:color="auto" w:fill="auto"/>
            <w:vAlign w:val="center"/>
          </w:tcPr>
          <w:p w:rsidR="000D2767" w:rsidRPr="00C26949" w:rsidRDefault="000D2767" w:rsidP="002C44EB">
            <w:pPr>
              <w:spacing w:after="0" w:line="240" w:lineRule="auto"/>
              <w:jc w:val="center"/>
              <w:rPr>
                <w:rFonts w:ascii="Times New Roman" w:hAnsi="Times New Roman"/>
                <w:sz w:val="16"/>
                <w:szCs w:val="16"/>
                <w:lang w:eastAsia="pl-PL"/>
              </w:rPr>
            </w:pPr>
            <w:r w:rsidRPr="00C26949">
              <w:rPr>
                <w:rFonts w:ascii="Times New Roman" w:hAnsi="Times New Roman"/>
                <w:sz w:val="16"/>
                <w:szCs w:val="16"/>
                <w:lang w:eastAsia="pl-PL"/>
              </w:rPr>
              <w:t>PROW</w:t>
            </w:r>
          </w:p>
        </w:tc>
        <w:tc>
          <w:tcPr>
            <w:tcW w:w="992" w:type="dxa"/>
            <w:vAlign w:val="center"/>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Realizacja LSR</w:t>
            </w:r>
          </w:p>
        </w:tc>
      </w:tr>
      <w:tr w:rsidR="000D2767" w:rsidRPr="00C26949" w:rsidTr="001300DB">
        <w:trPr>
          <w:trHeight w:val="337"/>
          <w:jc w:val="center"/>
        </w:trPr>
        <w:tc>
          <w:tcPr>
            <w:tcW w:w="2977" w:type="dxa"/>
            <w:gridSpan w:val="2"/>
            <w:tcBorders>
              <w:right w:val="single" w:sz="4" w:space="0" w:color="auto"/>
            </w:tcBorders>
            <w:shd w:val="clear" w:color="auto" w:fill="DAEEF3"/>
          </w:tcPr>
          <w:p w:rsidR="000D2767" w:rsidRPr="00C26949" w:rsidRDefault="000D2767" w:rsidP="002C44EB">
            <w:pPr>
              <w:spacing w:after="0" w:line="240" w:lineRule="auto"/>
              <w:rPr>
                <w:rFonts w:ascii="Times New Roman" w:eastAsia="Times New Roman" w:hAnsi="Times New Roman"/>
                <w:b/>
                <w:sz w:val="18"/>
                <w:szCs w:val="18"/>
                <w:lang w:eastAsia="pl-PL"/>
              </w:rPr>
            </w:pPr>
            <w:r w:rsidRPr="00C26949">
              <w:rPr>
                <w:rFonts w:ascii="Times New Roman" w:eastAsia="Times New Roman" w:hAnsi="Times New Roman"/>
                <w:b/>
                <w:sz w:val="18"/>
                <w:szCs w:val="18"/>
                <w:lang w:eastAsia="pl-PL"/>
              </w:rPr>
              <w:t>Razem cel szczegółowy 2.2</w:t>
            </w:r>
          </w:p>
        </w:tc>
        <w:tc>
          <w:tcPr>
            <w:tcW w:w="153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32 500,00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130 000,00 zł</w:t>
            </w:r>
          </w:p>
        </w:tc>
        <w:tc>
          <w:tcPr>
            <w:tcW w:w="1672" w:type="dxa"/>
            <w:gridSpan w:val="4"/>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40 538,44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162 153,76 zł</w:t>
            </w:r>
          </w:p>
        </w:tc>
        <w:tc>
          <w:tcPr>
            <w:tcW w:w="1530"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5"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      26 961,56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107 846,24  zł</w:t>
            </w:r>
          </w:p>
        </w:tc>
        <w:tc>
          <w:tcPr>
            <w:tcW w:w="709" w:type="dxa"/>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417" w:type="dxa"/>
            <w:gridSpan w:val="2"/>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 xml:space="preserve">100 000,00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sz w:val="16"/>
                <w:szCs w:val="16"/>
                <w:lang w:eastAsia="pl-PL"/>
              </w:rPr>
            </w:pPr>
            <w:r w:rsidRPr="00C26949">
              <w:rPr>
                <w:rFonts w:ascii="Times New Roman" w:hAnsi="Times New Roman"/>
                <w:sz w:val="16"/>
                <w:szCs w:val="16"/>
                <w:lang w:eastAsia="pl-PL"/>
              </w:rPr>
              <w:t>400 000,00 zł</w:t>
            </w:r>
          </w:p>
        </w:tc>
        <w:tc>
          <w:tcPr>
            <w:tcW w:w="170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337"/>
          <w:jc w:val="center"/>
        </w:trPr>
        <w:tc>
          <w:tcPr>
            <w:tcW w:w="2977" w:type="dxa"/>
            <w:gridSpan w:val="2"/>
            <w:tcBorders>
              <w:right w:val="single" w:sz="4" w:space="0" w:color="auto"/>
            </w:tcBorders>
            <w:shd w:val="clear" w:color="auto" w:fill="8DB3E2"/>
          </w:tcPr>
          <w:p w:rsidR="000D2767" w:rsidRPr="00C26949" w:rsidRDefault="000D2767" w:rsidP="002C44EB">
            <w:pPr>
              <w:spacing w:after="0" w:line="240" w:lineRule="auto"/>
              <w:rPr>
                <w:rFonts w:ascii="Times New Roman" w:eastAsia="Times New Roman" w:hAnsi="Times New Roman"/>
                <w:b/>
                <w:sz w:val="18"/>
                <w:szCs w:val="18"/>
                <w:lang w:eastAsia="pl-PL"/>
              </w:rPr>
            </w:pPr>
            <w:r w:rsidRPr="00C26949">
              <w:rPr>
                <w:rFonts w:ascii="Times New Roman" w:eastAsia="Times New Roman" w:hAnsi="Times New Roman"/>
                <w:b/>
                <w:sz w:val="18"/>
                <w:szCs w:val="18"/>
                <w:lang w:eastAsia="pl-PL"/>
              </w:rPr>
              <w:t>Razem cel ogólny 2</w:t>
            </w:r>
          </w:p>
        </w:tc>
        <w:tc>
          <w:tcPr>
            <w:tcW w:w="153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b/>
                <w:sz w:val="16"/>
                <w:szCs w:val="16"/>
                <w:lang w:eastAsia="pl-PL"/>
              </w:rPr>
            </w:pPr>
            <w:r w:rsidRPr="00C26949">
              <w:rPr>
                <w:rFonts w:ascii="Times New Roman" w:hAnsi="Times New Roman"/>
                <w:b/>
                <w:sz w:val="16"/>
                <w:szCs w:val="16"/>
                <w:lang w:eastAsia="pl-PL"/>
              </w:rPr>
              <w:t xml:space="preserve">167 500,00 </w:t>
            </w:r>
            <w:r w:rsidRPr="00C26949">
              <w:rPr>
                <w:rFonts w:ascii="Times New Roman" w:hAnsi="Times New Roman"/>
                <w:sz w:val="16"/>
                <w:szCs w:val="16"/>
              </w:rPr>
              <w:t>€</w:t>
            </w:r>
          </w:p>
          <w:p w:rsidR="000D2767" w:rsidRPr="00C26949" w:rsidRDefault="000D2767" w:rsidP="002C44EB">
            <w:pPr>
              <w:spacing w:after="0" w:line="240" w:lineRule="auto"/>
              <w:jc w:val="right"/>
              <w:rPr>
                <w:rFonts w:ascii="Times New Roman" w:hAnsi="Times New Roman"/>
                <w:b/>
                <w:sz w:val="16"/>
                <w:szCs w:val="16"/>
                <w:lang w:eastAsia="pl-PL"/>
              </w:rPr>
            </w:pPr>
            <w:r w:rsidRPr="00C26949">
              <w:rPr>
                <w:rFonts w:ascii="Times New Roman" w:hAnsi="Times New Roman"/>
                <w:b/>
                <w:sz w:val="16"/>
                <w:szCs w:val="16"/>
                <w:lang w:eastAsia="pl-PL"/>
              </w:rPr>
              <w:t>670 000,00 zł</w:t>
            </w:r>
          </w:p>
        </w:tc>
        <w:tc>
          <w:tcPr>
            <w:tcW w:w="1672" w:type="dxa"/>
            <w:gridSpan w:val="4"/>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305" w:type="dxa"/>
            <w:gridSpan w:val="2"/>
            <w:tcBorders>
              <w:bottom w:val="single" w:sz="4" w:space="0" w:color="auto"/>
            </w:tcBorders>
            <w:shd w:val="clear" w:color="auto" w:fill="auto"/>
          </w:tcPr>
          <w:p w:rsidR="000D2767" w:rsidRPr="00C26949" w:rsidRDefault="000D2767" w:rsidP="002C44EB">
            <w:pPr>
              <w:spacing w:after="0" w:line="240" w:lineRule="auto"/>
              <w:jc w:val="right"/>
              <w:rPr>
                <w:rFonts w:ascii="Times New Roman" w:hAnsi="Times New Roman"/>
                <w:sz w:val="16"/>
                <w:szCs w:val="16"/>
                <w:lang w:eastAsia="pl-PL"/>
              </w:rPr>
            </w:pPr>
            <w:r>
              <w:rPr>
                <w:rFonts w:ascii="Times New Roman" w:hAnsi="Times New Roman"/>
                <w:sz w:val="16"/>
                <w:szCs w:val="16"/>
                <w:lang w:eastAsia="pl-PL"/>
              </w:rPr>
              <w:t>3</w:t>
            </w:r>
            <w:r w:rsidRPr="00C26949">
              <w:rPr>
                <w:rFonts w:ascii="Times New Roman" w:hAnsi="Times New Roman"/>
                <w:sz w:val="16"/>
                <w:szCs w:val="16"/>
                <w:lang w:eastAsia="pl-PL"/>
              </w:rPr>
              <w:t xml:space="preserve">64 570,99 </w:t>
            </w:r>
            <w:r w:rsidRPr="00C26949">
              <w:rPr>
                <w:rFonts w:ascii="Times New Roman" w:hAnsi="Times New Roman"/>
                <w:sz w:val="16"/>
                <w:szCs w:val="16"/>
              </w:rPr>
              <w:t>€</w:t>
            </w:r>
            <w:r w:rsidRPr="00C26949">
              <w:rPr>
                <w:rFonts w:ascii="Times New Roman" w:hAnsi="Times New Roman"/>
                <w:sz w:val="16"/>
                <w:szCs w:val="16"/>
                <w:lang w:eastAsia="pl-PL"/>
              </w:rPr>
              <w:t xml:space="preserve"> </w:t>
            </w:r>
          </w:p>
          <w:p w:rsidR="000D2767" w:rsidRPr="00C26949" w:rsidRDefault="000D2767" w:rsidP="002C44EB">
            <w:pPr>
              <w:spacing w:after="0" w:line="240" w:lineRule="auto"/>
              <w:jc w:val="right"/>
              <w:rPr>
                <w:rFonts w:ascii="Times New Roman" w:hAnsi="Times New Roman"/>
                <w:b/>
                <w:sz w:val="16"/>
                <w:szCs w:val="16"/>
                <w:lang w:eastAsia="pl-PL"/>
              </w:rPr>
            </w:pPr>
            <w:r>
              <w:rPr>
                <w:rFonts w:ascii="Times New Roman" w:hAnsi="Times New Roman"/>
                <w:sz w:val="16"/>
                <w:szCs w:val="16"/>
                <w:lang w:eastAsia="pl-PL"/>
              </w:rPr>
              <w:t>1 4</w:t>
            </w:r>
            <w:r w:rsidRPr="00C26949">
              <w:rPr>
                <w:rFonts w:ascii="Times New Roman" w:hAnsi="Times New Roman"/>
                <w:sz w:val="16"/>
                <w:szCs w:val="16"/>
                <w:lang w:eastAsia="pl-PL"/>
              </w:rPr>
              <w:t>58 283,96 zł</w:t>
            </w:r>
          </w:p>
        </w:tc>
        <w:tc>
          <w:tcPr>
            <w:tcW w:w="1530"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305" w:type="dxa"/>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105 429,01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421 716,04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169 549,01</w:t>
            </w:r>
            <w:r w:rsidR="000D2767">
              <w:rPr>
                <w:rFonts w:ascii="Times New Roman" w:hAnsi="Times New Roman"/>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b/>
                <w:color w:val="FF0000"/>
                <w:sz w:val="16"/>
                <w:szCs w:val="16"/>
                <w:lang w:eastAsia="pl-PL"/>
              </w:rPr>
            </w:pPr>
            <w:r>
              <w:rPr>
                <w:rFonts w:ascii="Times New Roman" w:hAnsi="Times New Roman"/>
                <w:color w:val="FF0000"/>
                <w:sz w:val="16"/>
                <w:szCs w:val="16"/>
                <w:lang w:eastAsia="pl-PL"/>
              </w:rPr>
              <w:t>678 196,04</w:t>
            </w:r>
            <w:r w:rsidR="000D2767">
              <w:rPr>
                <w:rFonts w:ascii="Times New Roman" w:hAnsi="Times New Roman"/>
                <w:color w:val="FF0000"/>
                <w:sz w:val="16"/>
                <w:szCs w:val="16"/>
                <w:lang w:eastAsia="pl-PL"/>
              </w:rPr>
              <w:t xml:space="preserve"> zł</w:t>
            </w:r>
          </w:p>
        </w:tc>
        <w:tc>
          <w:tcPr>
            <w:tcW w:w="709" w:type="dxa"/>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b/>
                <w:sz w:val="16"/>
                <w:szCs w:val="16"/>
                <w:lang w:eastAsia="pl-PL"/>
              </w:rPr>
            </w:pPr>
          </w:p>
        </w:tc>
        <w:tc>
          <w:tcPr>
            <w:tcW w:w="1417" w:type="dxa"/>
            <w:gridSpan w:val="2"/>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b/>
                <w:strike/>
                <w:color w:val="000000"/>
                <w:sz w:val="16"/>
                <w:szCs w:val="16"/>
                <w:lang w:eastAsia="pl-PL"/>
              </w:rPr>
            </w:pPr>
            <w:r w:rsidRPr="00023A7C">
              <w:rPr>
                <w:rFonts w:ascii="Times New Roman" w:hAnsi="Times New Roman"/>
                <w:b/>
                <w:strike/>
                <w:color w:val="000000"/>
                <w:sz w:val="16"/>
                <w:szCs w:val="16"/>
                <w:lang w:eastAsia="pl-PL"/>
              </w:rPr>
              <w:t xml:space="preserve">637 500,00 </w:t>
            </w:r>
            <w:r w:rsidRPr="00023A7C">
              <w:rPr>
                <w:rFonts w:ascii="Times New Roman" w:hAnsi="Times New Roman"/>
                <w:strike/>
                <w:color w:val="000000"/>
                <w:sz w:val="16"/>
                <w:szCs w:val="16"/>
              </w:rPr>
              <w:t>€</w:t>
            </w:r>
          </w:p>
          <w:p w:rsidR="000D2767" w:rsidRDefault="000D2767" w:rsidP="002C44EB">
            <w:pPr>
              <w:spacing w:after="0" w:line="240" w:lineRule="auto"/>
              <w:jc w:val="right"/>
              <w:rPr>
                <w:rFonts w:ascii="Times New Roman" w:hAnsi="Times New Roman"/>
                <w:b/>
                <w:strike/>
                <w:color w:val="000000"/>
                <w:sz w:val="16"/>
                <w:szCs w:val="16"/>
                <w:lang w:eastAsia="pl-PL"/>
              </w:rPr>
            </w:pPr>
            <w:r w:rsidRPr="00023A7C">
              <w:rPr>
                <w:rFonts w:ascii="Times New Roman" w:hAnsi="Times New Roman"/>
                <w:b/>
                <w:strike/>
                <w:color w:val="000000"/>
                <w:sz w:val="16"/>
                <w:szCs w:val="16"/>
                <w:lang w:eastAsia="pl-PL"/>
              </w:rPr>
              <w:t>2 550 000,00 zł</w:t>
            </w:r>
          </w:p>
          <w:p w:rsidR="000D2767" w:rsidRDefault="002C44EB" w:rsidP="002C44E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701 620,00</w:t>
            </w:r>
            <w:r w:rsidR="000D2767">
              <w:rPr>
                <w:rFonts w:ascii="Times New Roman" w:hAnsi="Times New Roman"/>
                <w:b/>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2 806 480,00</w:t>
            </w:r>
            <w:r w:rsidR="000D2767">
              <w:rPr>
                <w:rFonts w:ascii="Times New Roman" w:hAnsi="Times New Roman"/>
                <w:b/>
                <w:color w:val="FF0000"/>
                <w:sz w:val="16"/>
                <w:szCs w:val="16"/>
                <w:lang w:eastAsia="pl-PL"/>
              </w:rPr>
              <w:t>zł</w:t>
            </w:r>
          </w:p>
        </w:tc>
        <w:tc>
          <w:tcPr>
            <w:tcW w:w="1701" w:type="dxa"/>
            <w:gridSpan w:val="2"/>
            <w:tcBorders>
              <w:bottom w:val="single" w:sz="4" w:space="0" w:color="auto"/>
            </w:tcBorders>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r>
      <w:tr w:rsidR="000D2767" w:rsidRPr="00C26949" w:rsidTr="001300DB">
        <w:trPr>
          <w:trHeight w:val="288"/>
          <w:jc w:val="center"/>
        </w:trPr>
        <w:tc>
          <w:tcPr>
            <w:tcW w:w="15451" w:type="dxa"/>
            <w:gridSpan w:val="19"/>
            <w:shd w:val="clear" w:color="auto" w:fill="C2D69B"/>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Cel ogólny 3</w:t>
            </w:r>
          </w:p>
        </w:tc>
      </w:tr>
      <w:tr w:rsidR="000D2767" w:rsidRPr="00C26949" w:rsidTr="001300DB">
        <w:trPr>
          <w:trHeight w:val="288"/>
          <w:jc w:val="center"/>
        </w:trPr>
        <w:tc>
          <w:tcPr>
            <w:tcW w:w="15451" w:type="dxa"/>
            <w:gridSpan w:val="19"/>
            <w:shd w:val="clear" w:color="auto" w:fill="C2D69B"/>
          </w:tcPr>
          <w:p w:rsidR="000D2767" w:rsidRPr="00C26949" w:rsidRDefault="000D2767" w:rsidP="002C44EB">
            <w:pPr>
              <w:spacing w:after="0" w:line="240" w:lineRule="auto"/>
              <w:rPr>
                <w:rFonts w:ascii="Times New Roman" w:hAnsi="Times New Roman"/>
                <w:b/>
                <w:sz w:val="18"/>
                <w:szCs w:val="18"/>
                <w:lang w:eastAsia="pl-PL"/>
              </w:rPr>
            </w:pPr>
            <w:r w:rsidRPr="00C26949">
              <w:rPr>
                <w:rFonts w:ascii="Times New Roman" w:hAnsi="Times New Roman"/>
                <w:b/>
                <w:sz w:val="18"/>
                <w:szCs w:val="18"/>
                <w:lang w:eastAsia="pl-PL"/>
              </w:rPr>
              <w:t>Cel szczegółowy 3.1 Rozbudowa i poprawa standardu infrastruktury turystycznej i rekreacyjnej na obszarze LSR do 2023 roku</w:t>
            </w:r>
          </w:p>
        </w:tc>
      </w:tr>
      <w:tr w:rsidR="000D2767" w:rsidRPr="007A1B4C" w:rsidTr="001300DB">
        <w:trPr>
          <w:trHeight w:val="555"/>
          <w:jc w:val="center"/>
        </w:trPr>
        <w:tc>
          <w:tcPr>
            <w:tcW w:w="993" w:type="dxa"/>
            <w:vMerge w:val="restart"/>
            <w:shd w:val="clear" w:color="auto" w:fill="D6E3B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3 obiekty</w:t>
            </w:r>
          </w:p>
          <w:p w:rsidR="000D2767" w:rsidRPr="00C26949" w:rsidRDefault="000D2767" w:rsidP="002C44EB">
            <w:pPr>
              <w:spacing w:after="0" w:line="240" w:lineRule="auto"/>
              <w:rPr>
                <w:rFonts w:ascii="Times New Roman" w:hAnsi="Times New Roman"/>
                <w:sz w:val="16"/>
                <w:szCs w:val="16"/>
                <w:lang w:eastAsia="pl-PL"/>
              </w:rPr>
            </w:pP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16,66</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37 500,00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150 000,00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ind w:right="-221"/>
              <w:rPr>
                <w:rFonts w:ascii="Times New Roman" w:hAnsi="Times New Roman"/>
                <w:sz w:val="14"/>
                <w:szCs w:val="14"/>
                <w:lang w:eastAsia="pl-PL"/>
              </w:rPr>
            </w:pPr>
            <w:r w:rsidRPr="007A1B4C">
              <w:rPr>
                <w:rFonts w:ascii="Times New Roman" w:hAnsi="Times New Roman"/>
                <w:sz w:val="14"/>
                <w:szCs w:val="14"/>
                <w:lang w:eastAsia="pl-PL"/>
              </w:rPr>
              <w:t>3  obiekty</w:t>
            </w:r>
          </w:p>
          <w:p w:rsidR="000D2767" w:rsidRPr="007A1B4C" w:rsidRDefault="000D2767" w:rsidP="002C44EB">
            <w:pPr>
              <w:spacing w:after="0" w:line="240" w:lineRule="auto"/>
              <w:rPr>
                <w:rFonts w:ascii="Times New Roman" w:hAnsi="Times New Roman"/>
                <w:sz w:val="16"/>
                <w:szCs w:val="16"/>
                <w:lang w:eastAsia="pl-PL"/>
              </w:rPr>
            </w:pP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200 000,00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800 000,00 zł</w:t>
            </w:r>
          </w:p>
          <w:p w:rsidR="000D2767" w:rsidRPr="007A1B4C" w:rsidRDefault="000D2767" w:rsidP="002C44EB">
            <w:pPr>
              <w:spacing w:after="0" w:line="240" w:lineRule="auto"/>
              <w:jc w:val="right"/>
              <w:rPr>
                <w:rFonts w:ascii="Times New Roman" w:hAnsi="Times New Roman"/>
                <w:sz w:val="16"/>
                <w:szCs w:val="16"/>
                <w:lang w:eastAsia="pl-PL"/>
              </w:rPr>
            </w:pPr>
          </w:p>
        </w:tc>
        <w:tc>
          <w:tcPr>
            <w:tcW w:w="709" w:type="dxa"/>
            <w:gridSpan w:val="2"/>
            <w:tcBorders>
              <w:bottom w:val="single" w:sz="4" w:space="0" w:color="auto"/>
            </w:tcBorders>
            <w:shd w:val="clear" w:color="auto" w:fill="auto"/>
          </w:tcPr>
          <w:p w:rsidR="000D2767" w:rsidRDefault="000D2767" w:rsidP="002C44EB">
            <w:pPr>
              <w:spacing w:after="0" w:line="240" w:lineRule="auto"/>
              <w:rPr>
                <w:rFonts w:ascii="Times New Roman" w:hAnsi="Times New Roman"/>
                <w:strike/>
                <w:sz w:val="16"/>
                <w:szCs w:val="16"/>
                <w:lang w:eastAsia="pl-PL"/>
              </w:rPr>
            </w:pPr>
            <w:r w:rsidRPr="00023A7C">
              <w:rPr>
                <w:rFonts w:ascii="Times New Roman" w:hAnsi="Times New Roman"/>
                <w:strike/>
                <w:sz w:val="16"/>
                <w:szCs w:val="16"/>
                <w:lang w:eastAsia="pl-PL"/>
              </w:rPr>
              <w:t>2 obiekty</w:t>
            </w:r>
          </w:p>
          <w:p w:rsidR="000D2767" w:rsidRPr="00023A7C"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4 obiekty</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44 362,34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177 449,36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125</w:t>
            </w:r>
            <w:r w:rsidR="002C44EB">
              <w:rPr>
                <w:rFonts w:ascii="Times New Roman" w:hAnsi="Times New Roman"/>
                <w:color w:val="FF0000"/>
                <w:sz w:val="16"/>
                <w:szCs w:val="16"/>
                <w:lang w:eastAsia="pl-PL"/>
              </w:rPr>
              <w:t> 362,34</w:t>
            </w:r>
            <w:r>
              <w:rPr>
                <w:rFonts w:ascii="Times New Roman" w:hAnsi="Times New Roman"/>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501 449,36</w:t>
            </w:r>
            <w:r w:rsidR="000D2767">
              <w:rPr>
                <w:rFonts w:ascii="Times New Roman" w:hAnsi="Times New Roman"/>
                <w:color w:val="FF0000"/>
                <w:sz w:val="16"/>
                <w:szCs w:val="16"/>
                <w:lang w:eastAsia="pl-PL"/>
              </w:rPr>
              <w:t xml:space="preserve"> zł</w:t>
            </w:r>
          </w:p>
        </w:tc>
        <w:tc>
          <w:tcPr>
            <w:tcW w:w="709" w:type="dxa"/>
            <w:tcBorders>
              <w:bottom w:val="single" w:sz="4" w:space="0" w:color="auto"/>
            </w:tcBorders>
            <w:shd w:val="clear" w:color="auto" w:fill="auto"/>
          </w:tcPr>
          <w:p w:rsidR="000D2767" w:rsidRDefault="000D2767" w:rsidP="002C44EB">
            <w:pPr>
              <w:spacing w:after="0" w:line="240" w:lineRule="auto"/>
              <w:rPr>
                <w:rFonts w:ascii="Times New Roman" w:hAnsi="Times New Roman"/>
                <w:strike/>
                <w:sz w:val="16"/>
                <w:szCs w:val="16"/>
                <w:lang w:eastAsia="pl-PL"/>
              </w:rPr>
            </w:pPr>
            <w:r w:rsidRPr="00023A7C">
              <w:rPr>
                <w:rFonts w:ascii="Times New Roman" w:hAnsi="Times New Roman"/>
                <w:strike/>
                <w:sz w:val="16"/>
                <w:szCs w:val="16"/>
                <w:lang w:eastAsia="pl-PL"/>
              </w:rPr>
              <w:t>8</w:t>
            </w:r>
          </w:p>
          <w:p w:rsidR="000D2767" w:rsidRPr="00023A7C"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w:t>
            </w:r>
          </w:p>
        </w:tc>
        <w:tc>
          <w:tcPr>
            <w:tcW w:w="1417" w:type="dxa"/>
            <w:gridSpan w:val="2"/>
            <w:tcBorders>
              <w:bottom w:val="single" w:sz="4" w:space="0" w:color="auto"/>
            </w:tcBorders>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281 862,34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1 127 449,36 zł</w:t>
            </w:r>
          </w:p>
          <w:p w:rsidR="000D2767"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362 862,34</w:t>
            </w:r>
            <w:r w:rsidR="000D2767">
              <w:rPr>
                <w:rFonts w:ascii="Times New Roman" w:hAnsi="Times New Roman"/>
                <w:color w:val="FF0000"/>
                <w:sz w:val="16"/>
                <w:szCs w:val="16"/>
                <w:lang w:eastAsia="pl-PL"/>
              </w:rPr>
              <w:t xml:space="preserve"> €</w:t>
            </w:r>
          </w:p>
          <w:p w:rsidR="000D2767" w:rsidRPr="00023A7C"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w:t>
            </w:r>
            <w:r w:rsidR="002C44EB">
              <w:rPr>
                <w:rFonts w:ascii="Times New Roman" w:hAnsi="Times New Roman"/>
                <w:color w:val="FF0000"/>
                <w:sz w:val="16"/>
                <w:szCs w:val="16"/>
                <w:lang w:eastAsia="pl-PL"/>
              </w:rPr>
              <w:t> 451 449,36</w:t>
            </w:r>
            <w:r>
              <w:rPr>
                <w:rFonts w:ascii="Times New Roman" w:hAnsi="Times New Roman"/>
                <w:color w:val="FF0000"/>
                <w:sz w:val="16"/>
                <w:szCs w:val="16"/>
                <w:lang w:eastAsia="pl-PL"/>
              </w:rPr>
              <w:t xml:space="preserve"> zł</w:t>
            </w:r>
          </w:p>
        </w:tc>
        <w:tc>
          <w:tcPr>
            <w:tcW w:w="709" w:type="dxa"/>
            <w:vMerge w:val="restart"/>
            <w:shd w:val="clear" w:color="auto" w:fill="auto"/>
            <w:vAlign w:val="center"/>
          </w:tcPr>
          <w:p w:rsidR="000D2767" w:rsidRPr="007A1B4C" w:rsidRDefault="000D2767" w:rsidP="002C44EB">
            <w:pPr>
              <w:spacing w:after="0" w:line="240" w:lineRule="auto"/>
              <w:jc w:val="center"/>
              <w:rPr>
                <w:rFonts w:ascii="Times New Roman" w:hAnsi="Times New Roman"/>
                <w:sz w:val="16"/>
                <w:szCs w:val="16"/>
                <w:lang w:eastAsia="pl-PL"/>
              </w:rPr>
            </w:pPr>
            <w:r w:rsidRPr="007A1B4C">
              <w:rPr>
                <w:rFonts w:ascii="Times New Roman" w:hAnsi="Times New Roman"/>
                <w:sz w:val="16"/>
                <w:szCs w:val="16"/>
                <w:lang w:eastAsia="pl-PL"/>
              </w:rPr>
              <w:t>PROW</w:t>
            </w:r>
          </w:p>
        </w:tc>
        <w:tc>
          <w:tcPr>
            <w:tcW w:w="992" w:type="dxa"/>
            <w:vMerge w:val="restart"/>
            <w:vAlign w:val="center"/>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Realizacja LSR</w:t>
            </w:r>
          </w:p>
        </w:tc>
      </w:tr>
      <w:tr w:rsidR="000D2767" w:rsidRPr="007A1B4C" w:rsidTr="001300DB">
        <w:trPr>
          <w:trHeight w:val="681"/>
          <w:jc w:val="center"/>
        </w:trPr>
        <w:tc>
          <w:tcPr>
            <w:tcW w:w="993" w:type="dxa"/>
            <w:vMerge/>
            <w:shd w:val="clear" w:color="auto" w:fill="D6E3BC"/>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1 obiekt</w:t>
            </w: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50</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12 500,00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50 000,00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 obiekt</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25 000,00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100 000,00 zł</w:t>
            </w:r>
          </w:p>
        </w:tc>
        <w:tc>
          <w:tcPr>
            <w:tcW w:w="709" w:type="dxa"/>
            <w:gridSpan w:val="2"/>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0 obiektów</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709"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2</w:t>
            </w:r>
          </w:p>
        </w:tc>
        <w:tc>
          <w:tcPr>
            <w:tcW w:w="1417"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37 500,00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150 000,00 zł</w:t>
            </w:r>
          </w:p>
        </w:tc>
        <w:tc>
          <w:tcPr>
            <w:tcW w:w="709" w:type="dxa"/>
            <w:vMerge/>
            <w:shd w:val="clear" w:color="auto" w:fill="auto"/>
            <w:vAlign w:val="center"/>
          </w:tcPr>
          <w:p w:rsidR="000D2767" w:rsidRPr="007A1B4C"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trHeight w:val="681"/>
          <w:jc w:val="center"/>
        </w:trPr>
        <w:tc>
          <w:tcPr>
            <w:tcW w:w="993" w:type="dxa"/>
            <w:vMerge/>
            <w:shd w:val="clear" w:color="auto" w:fill="D6E3BC"/>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hAnsi="Times New Roman"/>
                <w:sz w:val="16"/>
                <w:szCs w:val="16"/>
              </w:rPr>
              <w:t>Liczba zamontowanych urządzeń małej architektury w ramach nowych i przebudowanych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24 sztuki</w:t>
            </w: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23,81</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4"/>
                <w:szCs w:val="14"/>
                <w:lang w:eastAsia="pl-PL"/>
              </w:rPr>
            </w:pPr>
            <w:r w:rsidRPr="007A1B4C">
              <w:rPr>
                <w:rFonts w:ascii="Times New Roman" w:hAnsi="Times New Roman"/>
                <w:sz w:val="14"/>
                <w:szCs w:val="14"/>
                <w:lang w:eastAsia="pl-PL"/>
              </w:rPr>
              <w:t>69 sztuk</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7 sztuk</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417"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vMerge/>
            <w:shd w:val="clear" w:color="auto" w:fill="auto"/>
            <w:vAlign w:val="center"/>
          </w:tcPr>
          <w:p w:rsidR="000D2767" w:rsidRPr="007A1B4C" w:rsidRDefault="000D2767" w:rsidP="002C44EB">
            <w:pPr>
              <w:spacing w:after="0" w:line="240" w:lineRule="auto"/>
              <w:jc w:val="center"/>
              <w:rPr>
                <w:rFonts w:ascii="Times New Roman" w:hAnsi="Times New Roman"/>
                <w:sz w:val="16"/>
                <w:szCs w:val="16"/>
                <w:lang w:eastAsia="pl-PL"/>
              </w:rPr>
            </w:pPr>
          </w:p>
        </w:tc>
        <w:tc>
          <w:tcPr>
            <w:tcW w:w="992" w:type="dxa"/>
            <w:vMerge/>
            <w:vAlign w:val="center"/>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trHeight w:val="363"/>
          <w:jc w:val="center"/>
        </w:trPr>
        <w:tc>
          <w:tcPr>
            <w:tcW w:w="993" w:type="dxa"/>
            <w:vMerge w:val="restart"/>
            <w:shd w:val="clear" w:color="auto" w:fill="D6E3BC"/>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lastRenderedPageBreak/>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obiektów</w:t>
            </w: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11 obiektów</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100 637,66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402 550,64 zł</w:t>
            </w:r>
          </w:p>
        </w:tc>
        <w:tc>
          <w:tcPr>
            <w:tcW w:w="709" w:type="dxa"/>
            <w:gridSpan w:val="2"/>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0 obiektów</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709"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11</w:t>
            </w:r>
          </w:p>
        </w:tc>
        <w:tc>
          <w:tcPr>
            <w:tcW w:w="1417"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100 637,66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402 550,64 zł</w:t>
            </w:r>
          </w:p>
        </w:tc>
        <w:tc>
          <w:tcPr>
            <w:tcW w:w="709" w:type="dxa"/>
            <w:vMerge/>
            <w:shd w:val="clear" w:color="auto" w:fill="auto"/>
            <w:vAlign w:val="center"/>
          </w:tcPr>
          <w:p w:rsidR="000D2767" w:rsidRPr="007A1B4C" w:rsidRDefault="000D2767" w:rsidP="002C44EB">
            <w:pPr>
              <w:spacing w:after="0" w:line="240" w:lineRule="auto"/>
              <w:rPr>
                <w:rFonts w:ascii="Times New Roman" w:hAnsi="Times New Roman"/>
                <w:sz w:val="16"/>
                <w:szCs w:val="16"/>
                <w:lang w:eastAsia="pl-PL"/>
              </w:rPr>
            </w:pPr>
          </w:p>
        </w:tc>
        <w:tc>
          <w:tcPr>
            <w:tcW w:w="992" w:type="dxa"/>
            <w:vMerge/>
            <w:vAlign w:val="center"/>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trHeight w:val="363"/>
          <w:jc w:val="center"/>
        </w:trPr>
        <w:tc>
          <w:tcPr>
            <w:tcW w:w="993" w:type="dxa"/>
            <w:vMerge/>
            <w:shd w:val="clear" w:color="auto" w:fill="D6E3BC"/>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obiektów</w:t>
            </w: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3 obiekty</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5 000,00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20 000,00 zł</w:t>
            </w:r>
          </w:p>
        </w:tc>
        <w:tc>
          <w:tcPr>
            <w:tcW w:w="709" w:type="dxa"/>
            <w:gridSpan w:val="2"/>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0 obiektów</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709"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3</w:t>
            </w:r>
          </w:p>
        </w:tc>
        <w:tc>
          <w:tcPr>
            <w:tcW w:w="1417"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5 000,00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20 000,00 zł</w:t>
            </w:r>
          </w:p>
        </w:tc>
        <w:tc>
          <w:tcPr>
            <w:tcW w:w="709" w:type="dxa"/>
            <w:shd w:val="clear" w:color="auto" w:fill="auto"/>
            <w:vAlign w:val="center"/>
          </w:tcPr>
          <w:p w:rsidR="000D2767" w:rsidRPr="007A1B4C" w:rsidRDefault="000D2767" w:rsidP="002C44EB">
            <w:pPr>
              <w:spacing w:after="0" w:line="240" w:lineRule="auto"/>
              <w:rPr>
                <w:rFonts w:ascii="Times New Roman" w:hAnsi="Times New Roman"/>
                <w:sz w:val="16"/>
                <w:szCs w:val="16"/>
                <w:lang w:eastAsia="pl-PL"/>
              </w:rPr>
            </w:pPr>
          </w:p>
        </w:tc>
        <w:tc>
          <w:tcPr>
            <w:tcW w:w="992" w:type="dxa"/>
            <w:vAlign w:val="center"/>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trHeight w:val="363"/>
          <w:jc w:val="center"/>
        </w:trPr>
        <w:tc>
          <w:tcPr>
            <w:tcW w:w="993" w:type="dxa"/>
            <w:vMerge/>
            <w:shd w:val="clear" w:color="auto" w:fill="D6E3BC"/>
          </w:tcPr>
          <w:p w:rsidR="000D2767" w:rsidRPr="00C26949" w:rsidRDefault="000D2767" w:rsidP="002C44EB">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D2767" w:rsidRPr="00C26949" w:rsidRDefault="000D2767" w:rsidP="002C44EB">
            <w:pPr>
              <w:spacing w:after="0" w:line="240" w:lineRule="auto"/>
              <w:rPr>
                <w:rFonts w:ascii="Times New Roman" w:eastAsia="Times New Roman" w:hAnsi="Times New Roman"/>
                <w:sz w:val="16"/>
                <w:szCs w:val="16"/>
                <w:lang w:eastAsia="pl-PL"/>
              </w:rPr>
            </w:pPr>
            <w:r w:rsidRPr="00C26949">
              <w:rPr>
                <w:rFonts w:ascii="Times New Roman" w:hAnsi="Times New Roman"/>
                <w:sz w:val="16"/>
                <w:szCs w:val="16"/>
              </w:rPr>
              <w:t>Liczba zamontowanych urządzeń małej architektury w ramach nowych i przebudowanych obiektów infrastruktury turystycznej i rekreacyjnej</w:t>
            </w:r>
          </w:p>
        </w:tc>
        <w:tc>
          <w:tcPr>
            <w:tcW w:w="680"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0 sztuk</w:t>
            </w:r>
          </w:p>
        </w:tc>
        <w:tc>
          <w:tcPr>
            <w:tcW w:w="851" w:type="dxa"/>
            <w:tcBorders>
              <w:bottom w:val="single" w:sz="4" w:space="0" w:color="auto"/>
            </w:tcBorders>
            <w:shd w:val="clear" w:color="auto" w:fill="auto"/>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0 </w:t>
            </w:r>
          </w:p>
        </w:tc>
        <w:tc>
          <w:tcPr>
            <w:tcW w:w="1304"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95 sztuk</w:t>
            </w:r>
          </w:p>
        </w:tc>
        <w:tc>
          <w:tcPr>
            <w:tcW w:w="821"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276"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0 sztuk</w:t>
            </w:r>
          </w:p>
        </w:tc>
        <w:tc>
          <w:tcPr>
            <w:tcW w:w="850"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100</w:t>
            </w:r>
          </w:p>
        </w:tc>
        <w:tc>
          <w:tcPr>
            <w:tcW w:w="1305" w:type="dxa"/>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tcBorders>
              <w:bottom w:val="single" w:sz="4" w:space="0" w:color="auto"/>
            </w:tcBorders>
            <w:shd w:val="clear" w:color="auto" w:fill="auto"/>
          </w:tcPr>
          <w:p w:rsidR="000D2767" w:rsidRPr="007A1B4C" w:rsidRDefault="000D2767" w:rsidP="002C44EB">
            <w:pPr>
              <w:spacing w:after="0" w:line="240" w:lineRule="auto"/>
              <w:rPr>
                <w:rFonts w:ascii="Times New Roman" w:hAnsi="Times New Roman"/>
                <w:sz w:val="16"/>
                <w:szCs w:val="16"/>
                <w:lang w:eastAsia="pl-PL"/>
              </w:rPr>
            </w:pPr>
            <w:r w:rsidRPr="007A1B4C">
              <w:rPr>
                <w:rFonts w:ascii="Times New Roman" w:hAnsi="Times New Roman"/>
                <w:sz w:val="16"/>
                <w:szCs w:val="16"/>
                <w:lang w:eastAsia="pl-PL"/>
              </w:rPr>
              <w:t>95</w:t>
            </w:r>
          </w:p>
        </w:tc>
        <w:tc>
          <w:tcPr>
            <w:tcW w:w="1417" w:type="dxa"/>
            <w:gridSpan w:val="2"/>
            <w:tcBorders>
              <w:bottom w:val="single" w:sz="4" w:space="0" w:color="auto"/>
            </w:tcBorders>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0,00</w:t>
            </w:r>
          </w:p>
        </w:tc>
        <w:tc>
          <w:tcPr>
            <w:tcW w:w="709" w:type="dxa"/>
            <w:shd w:val="clear" w:color="auto" w:fill="auto"/>
            <w:vAlign w:val="center"/>
          </w:tcPr>
          <w:p w:rsidR="000D2767" w:rsidRPr="007A1B4C" w:rsidRDefault="000D2767" w:rsidP="002C44EB">
            <w:pPr>
              <w:spacing w:after="0" w:line="240" w:lineRule="auto"/>
              <w:rPr>
                <w:rFonts w:ascii="Times New Roman" w:hAnsi="Times New Roman"/>
                <w:sz w:val="16"/>
                <w:szCs w:val="16"/>
                <w:lang w:eastAsia="pl-PL"/>
              </w:rPr>
            </w:pPr>
          </w:p>
        </w:tc>
        <w:tc>
          <w:tcPr>
            <w:tcW w:w="992" w:type="dxa"/>
            <w:vAlign w:val="center"/>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jc w:val="center"/>
        </w:trPr>
        <w:tc>
          <w:tcPr>
            <w:tcW w:w="2977" w:type="dxa"/>
            <w:gridSpan w:val="2"/>
            <w:shd w:val="clear" w:color="auto" w:fill="C2D69B"/>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Razem cel szczegółowy 3.1</w:t>
            </w:r>
          </w:p>
        </w:tc>
        <w:tc>
          <w:tcPr>
            <w:tcW w:w="1531"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50 000,00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 200 000,00 zł</w:t>
            </w:r>
          </w:p>
        </w:tc>
        <w:tc>
          <w:tcPr>
            <w:tcW w:w="1672" w:type="dxa"/>
            <w:gridSpan w:val="4"/>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c>
          <w:tcPr>
            <w:tcW w:w="1276" w:type="dxa"/>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330 637,66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1 322 550,64zł</w:t>
            </w:r>
          </w:p>
        </w:tc>
        <w:tc>
          <w:tcPr>
            <w:tcW w:w="1559" w:type="dxa"/>
            <w:gridSpan w:val="3"/>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c>
          <w:tcPr>
            <w:tcW w:w="1305" w:type="dxa"/>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44 362,34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177 449,36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125</w:t>
            </w:r>
            <w:r w:rsidR="002C44EB">
              <w:rPr>
                <w:rFonts w:ascii="Times New Roman" w:hAnsi="Times New Roman"/>
                <w:color w:val="FF0000"/>
                <w:sz w:val="16"/>
                <w:szCs w:val="16"/>
                <w:lang w:eastAsia="pl-PL"/>
              </w:rPr>
              <w:t> 362,34</w:t>
            </w:r>
            <w:r>
              <w:rPr>
                <w:rFonts w:ascii="Times New Roman" w:hAnsi="Times New Roman"/>
                <w:color w:val="FF0000"/>
                <w:sz w:val="16"/>
                <w:szCs w:val="16"/>
                <w:lang w:eastAsia="pl-PL"/>
              </w:rPr>
              <w:t xml:space="preserve"> €</w:t>
            </w:r>
          </w:p>
          <w:p w:rsidR="000D2767" w:rsidRPr="00023A7C"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501 449,36</w:t>
            </w:r>
            <w:r w:rsidR="000D2767">
              <w:rPr>
                <w:rFonts w:ascii="Times New Roman" w:hAnsi="Times New Roman"/>
                <w:color w:val="FF0000"/>
                <w:sz w:val="16"/>
                <w:szCs w:val="16"/>
                <w:lang w:eastAsia="pl-PL"/>
              </w:rPr>
              <w:t xml:space="preserve"> zł</w:t>
            </w:r>
          </w:p>
        </w:tc>
        <w:tc>
          <w:tcPr>
            <w:tcW w:w="709" w:type="dxa"/>
            <w:shd w:val="clear" w:color="auto" w:fill="A6A6A6"/>
          </w:tcPr>
          <w:p w:rsidR="000D2767" w:rsidRPr="00023A7C" w:rsidRDefault="000D2767" w:rsidP="002C44EB">
            <w:pPr>
              <w:spacing w:after="0" w:line="240" w:lineRule="auto"/>
              <w:rPr>
                <w:rFonts w:ascii="Times New Roman" w:hAnsi="Times New Roman"/>
                <w:strike/>
                <w:sz w:val="16"/>
                <w:szCs w:val="16"/>
                <w:lang w:eastAsia="pl-PL"/>
              </w:rPr>
            </w:pPr>
          </w:p>
        </w:tc>
        <w:tc>
          <w:tcPr>
            <w:tcW w:w="1417" w:type="dxa"/>
            <w:gridSpan w:val="2"/>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425 000,00 </w:t>
            </w:r>
            <w:r w:rsidRPr="00023A7C">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1 700 000,00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506</w:t>
            </w:r>
            <w:r w:rsidR="002C44EB">
              <w:rPr>
                <w:rFonts w:ascii="Times New Roman" w:hAnsi="Times New Roman"/>
                <w:color w:val="FF0000"/>
                <w:sz w:val="16"/>
                <w:szCs w:val="16"/>
                <w:lang w:eastAsia="pl-PL"/>
              </w:rPr>
              <w:t> 000,00</w:t>
            </w:r>
            <w:r>
              <w:rPr>
                <w:rFonts w:ascii="Times New Roman" w:hAnsi="Times New Roman"/>
                <w:color w:val="FF0000"/>
                <w:sz w:val="16"/>
                <w:szCs w:val="16"/>
                <w:lang w:eastAsia="pl-PL"/>
              </w:rPr>
              <w:t xml:space="preserve"> €</w:t>
            </w:r>
          </w:p>
          <w:p w:rsidR="000D2767" w:rsidRPr="00FF3CE3"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2</w:t>
            </w:r>
            <w:r w:rsidR="002C44EB">
              <w:rPr>
                <w:rFonts w:ascii="Times New Roman" w:hAnsi="Times New Roman"/>
                <w:color w:val="FF0000"/>
                <w:sz w:val="16"/>
                <w:szCs w:val="16"/>
                <w:lang w:eastAsia="pl-PL"/>
              </w:rPr>
              <w:t> 024 000,00</w:t>
            </w:r>
            <w:r>
              <w:rPr>
                <w:rFonts w:ascii="Times New Roman" w:hAnsi="Times New Roman"/>
                <w:color w:val="FF0000"/>
                <w:sz w:val="16"/>
                <w:szCs w:val="16"/>
                <w:lang w:eastAsia="pl-PL"/>
              </w:rPr>
              <w:t xml:space="preserve"> zł</w:t>
            </w:r>
          </w:p>
        </w:tc>
        <w:tc>
          <w:tcPr>
            <w:tcW w:w="709"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c>
          <w:tcPr>
            <w:tcW w:w="992"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jc w:val="center"/>
        </w:trPr>
        <w:tc>
          <w:tcPr>
            <w:tcW w:w="2977" w:type="dxa"/>
            <w:gridSpan w:val="2"/>
            <w:shd w:val="clear" w:color="auto" w:fill="C2D69B"/>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Razem cel ogólny 3</w:t>
            </w:r>
          </w:p>
        </w:tc>
        <w:tc>
          <w:tcPr>
            <w:tcW w:w="1531"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shd w:val="clear" w:color="auto" w:fill="auto"/>
          </w:tcPr>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b/>
                <w:sz w:val="16"/>
                <w:szCs w:val="16"/>
                <w:lang w:eastAsia="pl-PL"/>
              </w:rPr>
              <w:t xml:space="preserve">50 000,00 </w:t>
            </w:r>
            <w:r w:rsidRPr="007A1B4C">
              <w:rPr>
                <w:rFonts w:ascii="Times New Roman" w:hAnsi="Times New Roman"/>
                <w:sz w:val="16"/>
                <w:szCs w:val="16"/>
              </w:rPr>
              <w:t>€</w:t>
            </w:r>
            <w:r w:rsidRPr="007A1B4C">
              <w:rPr>
                <w:rFonts w:ascii="Times New Roman" w:hAnsi="Times New Roman"/>
                <w:b/>
                <w:sz w:val="16"/>
                <w:szCs w:val="16"/>
                <w:lang w:eastAsia="pl-PL"/>
              </w:rPr>
              <w:t xml:space="preserve">  </w:t>
            </w:r>
          </w:p>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b/>
                <w:sz w:val="16"/>
                <w:szCs w:val="16"/>
                <w:lang w:eastAsia="pl-PL"/>
              </w:rPr>
              <w:t xml:space="preserve"> 200 000,00 zł</w:t>
            </w:r>
          </w:p>
        </w:tc>
        <w:tc>
          <w:tcPr>
            <w:tcW w:w="1672" w:type="dxa"/>
            <w:gridSpan w:val="4"/>
            <w:shd w:val="clear" w:color="auto" w:fill="A6A6A6"/>
          </w:tcPr>
          <w:p w:rsidR="000D2767" w:rsidRPr="007A1B4C" w:rsidRDefault="000D2767" w:rsidP="002C44EB">
            <w:pPr>
              <w:spacing w:after="0" w:line="240" w:lineRule="auto"/>
              <w:rPr>
                <w:rFonts w:ascii="Times New Roman" w:hAnsi="Times New Roman"/>
                <w:b/>
                <w:sz w:val="16"/>
                <w:szCs w:val="16"/>
                <w:lang w:eastAsia="pl-PL"/>
              </w:rPr>
            </w:pPr>
          </w:p>
        </w:tc>
        <w:tc>
          <w:tcPr>
            <w:tcW w:w="1276" w:type="dxa"/>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330 637,66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sz w:val="16"/>
                <w:szCs w:val="16"/>
                <w:lang w:eastAsia="pl-PL"/>
              </w:rPr>
              <w:t>1 322 550,64zł</w:t>
            </w:r>
          </w:p>
        </w:tc>
        <w:tc>
          <w:tcPr>
            <w:tcW w:w="1559" w:type="dxa"/>
            <w:gridSpan w:val="3"/>
            <w:shd w:val="clear" w:color="auto" w:fill="A6A6A6"/>
          </w:tcPr>
          <w:p w:rsidR="000D2767" w:rsidRPr="007A1B4C" w:rsidRDefault="000D2767" w:rsidP="002C44EB">
            <w:pPr>
              <w:spacing w:after="0" w:line="240" w:lineRule="auto"/>
              <w:rPr>
                <w:rFonts w:ascii="Times New Roman" w:hAnsi="Times New Roman"/>
                <w:b/>
                <w:sz w:val="16"/>
                <w:szCs w:val="16"/>
                <w:lang w:eastAsia="pl-PL"/>
              </w:rPr>
            </w:pPr>
          </w:p>
        </w:tc>
        <w:tc>
          <w:tcPr>
            <w:tcW w:w="1305" w:type="dxa"/>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44 362,34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177 449,36 zł</w:t>
            </w:r>
          </w:p>
          <w:p w:rsidR="002C44EB"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125 362,34 €</w:t>
            </w:r>
          </w:p>
          <w:p w:rsidR="000D2767" w:rsidRPr="00023A7C" w:rsidRDefault="002C44EB" w:rsidP="002C44EB">
            <w:pPr>
              <w:spacing w:after="0" w:line="240" w:lineRule="auto"/>
              <w:jc w:val="right"/>
              <w:rPr>
                <w:rFonts w:ascii="Times New Roman" w:hAnsi="Times New Roman"/>
                <w:b/>
                <w:strike/>
                <w:sz w:val="16"/>
                <w:szCs w:val="16"/>
                <w:lang w:eastAsia="pl-PL"/>
              </w:rPr>
            </w:pPr>
            <w:r>
              <w:rPr>
                <w:rFonts w:ascii="Times New Roman" w:hAnsi="Times New Roman"/>
                <w:color w:val="FF0000"/>
                <w:sz w:val="16"/>
                <w:szCs w:val="16"/>
                <w:lang w:eastAsia="pl-PL"/>
              </w:rPr>
              <w:t>501 449,36 zł</w:t>
            </w:r>
          </w:p>
        </w:tc>
        <w:tc>
          <w:tcPr>
            <w:tcW w:w="709" w:type="dxa"/>
            <w:shd w:val="clear" w:color="auto" w:fill="A6A6A6"/>
          </w:tcPr>
          <w:p w:rsidR="000D2767" w:rsidRPr="00023A7C" w:rsidRDefault="000D2767" w:rsidP="002C44EB">
            <w:pPr>
              <w:spacing w:after="0" w:line="240" w:lineRule="auto"/>
              <w:rPr>
                <w:rFonts w:ascii="Times New Roman" w:hAnsi="Times New Roman"/>
                <w:b/>
                <w:strike/>
                <w:sz w:val="16"/>
                <w:szCs w:val="16"/>
                <w:lang w:eastAsia="pl-PL"/>
              </w:rPr>
            </w:pPr>
          </w:p>
        </w:tc>
        <w:tc>
          <w:tcPr>
            <w:tcW w:w="1417" w:type="dxa"/>
            <w:gridSpan w:val="2"/>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425 000,00 </w:t>
            </w:r>
            <w:r w:rsidRPr="00023A7C">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1 700 000,00  zł</w:t>
            </w:r>
          </w:p>
          <w:p w:rsidR="002C44EB"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506 000,00 €</w:t>
            </w:r>
          </w:p>
          <w:p w:rsidR="000D2767" w:rsidRPr="00023A7C" w:rsidRDefault="002C44EB" w:rsidP="002C44EB">
            <w:pPr>
              <w:spacing w:after="0" w:line="240" w:lineRule="auto"/>
              <w:jc w:val="right"/>
              <w:rPr>
                <w:rFonts w:ascii="Times New Roman" w:hAnsi="Times New Roman"/>
                <w:b/>
                <w:strike/>
                <w:sz w:val="16"/>
                <w:szCs w:val="16"/>
                <w:lang w:eastAsia="pl-PL"/>
              </w:rPr>
            </w:pPr>
            <w:r>
              <w:rPr>
                <w:rFonts w:ascii="Times New Roman" w:hAnsi="Times New Roman"/>
                <w:color w:val="FF0000"/>
                <w:sz w:val="16"/>
                <w:szCs w:val="16"/>
                <w:lang w:eastAsia="pl-PL"/>
              </w:rPr>
              <w:t>2 024 000,00 zł</w:t>
            </w:r>
          </w:p>
        </w:tc>
        <w:tc>
          <w:tcPr>
            <w:tcW w:w="709"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c>
          <w:tcPr>
            <w:tcW w:w="992"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r>
      <w:tr w:rsidR="000D2767" w:rsidRPr="007A1B4C" w:rsidTr="001300DB">
        <w:trPr>
          <w:jc w:val="center"/>
        </w:trPr>
        <w:tc>
          <w:tcPr>
            <w:tcW w:w="2977" w:type="dxa"/>
            <w:gridSpan w:val="2"/>
            <w:shd w:val="clear" w:color="auto" w:fill="31849B"/>
          </w:tcPr>
          <w:p w:rsidR="000D2767" w:rsidRPr="00C26949" w:rsidRDefault="000D2767" w:rsidP="002C44EB">
            <w:pPr>
              <w:spacing w:after="0" w:line="240" w:lineRule="auto"/>
              <w:rPr>
                <w:rFonts w:ascii="Times New Roman" w:hAnsi="Times New Roman"/>
                <w:b/>
                <w:sz w:val="16"/>
                <w:szCs w:val="16"/>
                <w:lang w:eastAsia="pl-PL"/>
              </w:rPr>
            </w:pPr>
            <w:r w:rsidRPr="00C26949">
              <w:rPr>
                <w:rFonts w:ascii="Times New Roman" w:hAnsi="Times New Roman"/>
                <w:b/>
                <w:sz w:val="16"/>
                <w:szCs w:val="16"/>
                <w:lang w:eastAsia="pl-PL"/>
              </w:rPr>
              <w:t>Razem LSR</w:t>
            </w:r>
          </w:p>
        </w:tc>
        <w:tc>
          <w:tcPr>
            <w:tcW w:w="1531" w:type="dxa"/>
            <w:gridSpan w:val="2"/>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304" w:type="dxa"/>
            <w:shd w:val="clear" w:color="auto" w:fill="auto"/>
          </w:tcPr>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b/>
                <w:sz w:val="16"/>
                <w:szCs w:val="16"/>
                <w:lang w:eastAsia="pl-PL"/>
              </w:rPr>
              <w:t xml:space="preserve">353 750 ,00 </w:t>
            </w:r>
            <w:r w:rsidRPr="007A1B4C">
              <w:rPr>
                <w:rFonts w:ascii="Times New Roman" w:hAnsi="Times New Roman"/>
                <w:sz w:val="16"/>
                <w:szCs w:val="16"/>
              </w:rPr>
              <w:t>€</w:t>
            </w:r>
          </w:p>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b/>
                <w:sz w:val="16"/>
                <w:szCs w:val="16"/>
                <w:lang w:eastAsia="pl-PL"/>
              </w:rPr>
              <w:t>1 415 000,00 zł</w:t>
            </w:r>
          </w:p>
        </w:tc>
        <w:tc>
          <w:tcPr>
            <w:tcW w:w="1672" w:type="dxa"/>
            <w:gridSpan w:val="4"/>
            <w:shd w:val="clear" w:color="auto" w:fill="A6A6A6"/>
          </w:tcPr>
          <w:p w:rsidR="000D2767" w:rsidRPr="007A1B4C" w:rsidRDefault="000D2767" w:rsidP="002C44EB">
            <w:pPr>
              <w:spacing w:after="0" w:line="240" w:lineRule="auto"/>
              <w:rPr>
                <w:rFonts w:ascii="Times New Roman" w:hAnsi="Times New Roman"/>
                <w:b/>
                <w:sz w:val="16"/>
                <w:szCs w:val="16"/>
                <w:lang w:eastAsia="pl-PL"/>
              </w:rPr>
            </w:pPr>
          </w:p>
        </w:tc>
        <w:tc>
          <w:tcPr>
            <w:tcW w:w="1276" w:type="dxa"/>
            <w:shd w:val="clear" w:color="auto" w:fill="auto"/>
          </w:tcPr>
          <w:p w:rsidR="000D2767" w:rsidRPr="007A1B4C" w:rsidRDefault="000D2767" w:rsidP="002C44EB">
            <w:pPr>
              <w:spacing w:after="0" w:line="240" w:lineRule="auto"/>
              <w:jc w:val="right"/>
              <w:rPr>
                <w:rFonts w:ascii="Times New Roman" w:hAnsi="Times New Roman"/>
                <w:sz w:val="16"/>
                <w:szCs w:val="16"/>
                <w:lang w:eastAsia="pl-PL"/>
              </w:rPr>
            </w:pPr>
            <w:r w:rsidRPr="007A1B4C">
              <w:rPr>
                <w:rFonts w:ascii="Times New Roman" w:hAnsi="Times New Roman"/>
                <w:sz w:val="16"/>
                <w:szCs w:val="16"/>
                <w:lang w:eastAsia="pl-PL"/>
              </w:rPr>
              <w:t xml:space="preserve">1 157 606,55  </w:t>
            </w:r>
            <w:r w:rsidRPr="007A1B4C">
              <w:rPr>
                <w:rFonts w:ascii="Times New Roman" w:hAnsi="Times New Roman"/>
                <w:sz w:val="16"/>
                <w:szCs w:val="16"/>
              </w:rPr>
              <w:t>€</w:t>
            </w:r>
            <w:r w:rsidRPr="007A1B4C">
              <w:rPr>
                <w:rFonts w:ascii="Times New Roman" w:hAnsi="Times New Roman"/>
                <w:sz w:val="16"/>
                <w:szCs w:val="16"/>
                <w:lang w:eastAsia="pl-PL"/>
              </w:rPr>
              <w:t xml:space="preserve"> </w:t>
            </w:r>
          </w:p>
          <w:p w:rsidR="000D2767" w:rsidRPr="007A1B4C" w:rsidRDefault="000D2767" w:rsidP="002C44EB">
            <w:pPr>
              <w:spacing w:after="0" w:line="240" w:lineRule="auto"/>
              <w:jc w:val="right"/>
              <w:rPr>
                <w:rFonts w:ascii="Times New Roman" w:hAnsi="Times New Roman"/>
                <w:b/>
                <w:sz w:val="16"/>
                <w:szCs w:val="16"/>
                <w:lang w:eastAsia="pl-PL"/>
              </w:rPr>
            </w:pPr>
            <w:r w:rsidRPr="007A1B4C">
              <w:rPr>
                <w:rFonts w:ascii="Times New Roman" w:hAnsi="Times New Roman"/>
                <w:sz w:val="16"/>
                <w:szCs w:val="16"/>
                <w:lang w:eastAsia="pl-PL"/>
              </w:rPr>
              <w:t>4 630 426,20  zł</w:t>
            </w:r>
          </w:p>
        </w:tc>
        <w:tc>
          <w:tcPr>
            <w:tcW w:w="1559" w:type="dxa"/>
            <w:gridSpan w:val="3"/>
            <w:shd w:val="clear" w:color="auto" w:fill="A6A6A6"/>
          </w:tcPr>
          <w:p w:rsidR="000D2767" w:rsidRPr="007A1B4C" w:rsidRDefault="000D2767" w:rsidP="002C44EB">
            <w:pPr>
              <w:spacing w:after="0" w:line="240" w:lineRule="auto"/>
              <w:rPr>
                <w:rFonts w:ascii="Times New Roman" w:hAnsi="Times New Roman"/>
                <w:b/>
                <w:sz w:val="16"/>
                <w:szCs w:val="16"/>
                <w:lang w:eastAsia="pl-PL"/>
              </w:rPr>
            </w:pPr>
          </w:p>
        </w:tc>
        <w:tc>
          <w:tcPr>
            <w:tcW w:w="1305" w:type="dxa"/>
            <w:shd w:val="clear" w:color="auto" w:fill="auto"/>
          </w:tcPr>
          <w:p w:rsidR="000D2767" w:rsidRPr="00023A7C"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 xml:space="preserve">176 143,45  </w:t>
            </w:r>
            <w:r w:rsidRPr="00023A7C">
              <w:rPr>
                <w:rFonts w:ascii="Times New Roman" w:hAnsi="Times New Roman"/>
                <w:strike/>
                <w:sz w:val="16"/>
                <w:szCs w:val="16"/>
              </w:rPr>
              <w:t>€</w:t>
            </w:r>
            <w:r w:rsidRPr="00023A7C">
              <w:rPr>
                <w:rFonts w:ascii="Times New Roman" w:hAnsi="Times New Roman"/>
                <w:strike/>
                <w:sz w:val="16"/>
                <w:szCs w:val="16"/>
                <w:lang w:eastAsia="pl-PL"/>
              </w:rPr>
              <w:t xml:space="preserve"> </w:t>
            </w:r>
          </w:p>
          <w:p w:rsidR="000D2767" w:rsidRDefault="000D2767" w:rsidP="002C44EB">
            <w:pPr>
              <w:spacing w:after="0" w:line="240" w:lineRule="auto"/>
              <w:jc w:val="right"/>
              <w:rPr>
                <w:rFonts w:ascii="Times New Roman" w:hAnsi="Times New Roman"/>
                <w:strike/>
                <w:sz w:val="16"/>
                <w:szCs w:val="16"/>
                <w:lang w:eastAsia="pl-PL"/>
              </w:rPr>
            </w:pPr>
            <w:r w:rsidRPr="00023A7C">
              <w:rPr>
                <w:rFonts w:ascii="Times New Roman" w:hAnsi="Times New Roman"/>
                <w:strike/>
                <w:sz w:val="16"/>
                <w:szCs w:val="16"/>
                <w:lang w:eastAsia="pl-PL"/>
              </w:rPr>
              <w:t>704 573,80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541</w:t>
            </w:r>
            <w:r w:rsidR="002C44EB">
              <w:rPr>
                <w:rFonts w:ascii="Times New Roman" w:hAnsi="Times New Roman"/>
                <w:color w:val="FF0000"/>
                <w:sz w:val="16"/>
                <w:szCs w:val="16"/>
                <w:lang w:eastAsia="pl-PL"/>
              </w:rPr>
              <w:t> 263,45</w:t>
            </w:r>
            <w:r>
              <w:rPr>
                <w:rFonts w:ascii="Times New Roman" w:hAnsi="Times New Roman"/>
                <w:color w:val="FF0000"/>
                <w:sz w:val="16"/>
                <w:szCs w:val="16"/>
                <w:lang w:eastAsia="pl-PL"/>
              </w:rPr>
              <w:t xml:space="preserve"> €</w:t>
            </w:r>
          </w:p>
          <w:p w:rsidR="000D2767" w:rsidRPr="00FF3CE3" w:rsidRDefault="002C44EB"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2 165 053,80 </w:t>
            </w:r>
            <w:r w:rsidR="000D2767">
              <w:rPr>
                <w:rFonts w:ascii="Times New Roman" w:hAnsi="Times New Roman"/>
                <w:color w:val="FF0000"/>
                <w:sz w:val="16"/>
                <w:szCs w:val="16"/>
                <w:lang w:eastAsia="pl-PL"/>
              </w:rPr>
              <w:t>zł</w:t>
            </w:r>
            <w:r w:rsidR="000D2767" w:rsidRPr="00023A7C">
              <w:rPr>
                <w:rFonts w:ascii="Times New Roman" w:hAnsi="Times New Roman"/>
                <w:strike/>
                <w:sz w:val="16"/>
                <w:szCs w:val="16"/>
                <w:lang w:eastAsia="pl-PL"/>
              </w:rPr>
              <w:t xml:space="preserve"> </w:t>
            </w:r>
          </w:p>
        </w:tc>
        <w:tc>
          <w:tcPr>
            <w:tcW w:w="709" w:type="dxa"/>
            <w:shd w:val="clear" w:color="auto" w:fill="A6A6A6"/>
          </w:tcPr>
          <w:p w:rsidR="000D2767" w:rsidRPr="00023A7C" w:rsidRDefault="000D2767" w:rsidP="002C44EB">
            <w:pPr>
              <w:spacing w:after="0" w:line="240" w:lineRule="auto"/>
              <w:rPr>
                <w:rFonts w:ascii="Times New Roman" w:hAnsi="Times New Roman"/>
                <w:b/>
                <w:strike/>
                <w:sz w:val="16"/>
                <w:szCs w:val="16"/>
                <w:lang w:eastAsia="pl-PL"/>
              </w:rPr>
            </w:pPr>
          </w:p>
        </w:tc>
        <w:tc>
          <w:tcPr>
            <w:tcW w:w="1417" w:type="dxa"/>
            <w:gridSpan w:val="2"/>
            <w:shd w:val="clear" w:color="auto" w:fill="auto"/>
          </w:tcPr>
          <w:p w:rsidR="000D2767" w:rsidRPr="00023A7C" w:rsidRDefault="000D2767" w:rsidP="002C44EB">
            <w:pPr>
              <w:spacing w:after="0" w:line="240" w:lineRule="auto"/>
              <w:jc w:val="right"/>
              <w:rPr>
                <w:rFonts w:ascii="Times New Roman" w:hAnsi="Times New Roman"/>
                <w:b/>
                <w:strike/>
                <w:sz w:val="16"/>
                <w:szCs w:val="16"/>
                <w:lang w:eastAsia="pl-PL"/>
              </w:rPr>
            </w:pPr>
            <w:r w:rsidRPr="00023A7C">
              <w:rPr>
                <w:rFonts w:ascii="Times New Roman" w:hAnsi="Times New Roman"/>
                <w:b/>
                <w:strike/>
                <w:sz w:val="16"/>
                <w:szCs w:val="16"/>
                <w:lang w:eastAsia="pl-PL"/>
              </w:rPr>
              <w:t xml:space="preserve">1 687 500,00 </w:t>
            </w:r>
            <w:r w:rsidRPr="00023A7C">
              <w:rPr>
                <w:rFonts w:ascii="Times New Roman" w:hAnsi="Times New Roman"/>
                <w:strike/>
                <w:sz w:val="16"/>
                <w:szCs w:val="16"/>
              </w:rPr>
              <w:t>€</w:t>
            </w:r>
          </w:p>
          <w:p w:rsidR="000D2767" w:rsidRDefault="000D2767" w:rsidP="002C44EB">
            <w:pPr>
              <w:spacing w:after="0" w:line="240" w:lineRule="auto"/>
              <w:jc w:val="right"/>
              <w:rPr>
                <w:rFonts w:ascii="Times New Roman" w:hAnsi="Times New Roman"/>
                <w:b/>
                <w:strike/>
                <w:sz w:val="16"/>
                <w:szCs w:val="16"/>
                <w:lang w:eastAsia="pl-PL"/>
              </w:rPr>
            </w:pPr>
            <w:r w:rsidRPr="00023A7C">
              <w:rPr>
                <w:rFonts w:ascii="Times New Roman" w:hAnsi="Times New Roman"/>
                <w:b/>
                <w:strike/>
                <w:sz w:val="16"/>
                <w:szCs w:val="16"/>
                <w:lang w:eastAsia="pl-PL"/>
              </w:rPr>
              <w:t>6 750 000,00 zł</w:t>
            </w:r>
          </w:p>
          <w:p w:rsidR="000D2767" w:rsidRDefault="002C44EB" w:rsidP="002C44E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2 052 620,00  </w:t>
            </w:r>
            <w:r w:rsidR="000D2767">
              <w:rPr>
                <w:rFonts w:ascii="Times New Roman" w:hAnsi="Times New Roman"/>
                <w:b/>
                <w:color w:val="FF0000"/>
                <w:sz w:val="16"/>
                <w:szCs w:val="16"/>
                <w:lang w:eastAsia="pl-PL"/>
              </w:rPr>
              <w:t>€</w:t>
            </w:r>
          </w:p>
          <w:p w:rsidR="000D2767" w:rsidRPr="00FF3CE3" w:rsidRDefault="002C44EB" w:rsidP="002C44E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8 210 480,00</w:t>
            </w:r>
            <w:r w:rsidR="000D2767">
              <w:rPr>
                <w:rFonts w:ascii="Times New Roman" w:hAnsi="Times New Roman"/>
                <w:b/>
                <w:color w:val="FF0000"/>
                <w:sz w:val="16"/>
                <w:szCs w:val="16"/>
                <w:lang w:eastAsia="pl-PL"/>
              </w:rPr>
              <w:t xml:space="preserve"> zł</w:t>
            </w:r>
          </w:p>
        </w:tc>
        <w:tc>
          <w:tcPr>
            <w:tcW w:w="709"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c>
          <w:tcPr>
            <w:tcW w:w="992" w:type="dxa"/>
            <w:shd w:val="clear" w:color="auto" w:fill="A6A6A6"/>
          </w:tcPr>
          <w:p w:rsidR="000D2767" w:rsidRPr="007A1B4C" w:rsidRDefault="000D2767" w:rsidP="002C44EB">
            <w:pPr>
              <w:spacing w:after="0" w:line="240" w:lineRule="auto"/>
              <w:rPr>
                <w:rFonts w:ascii="Times New Roman" w:hAnsi="Times New Roman"/>
                <w:sz w:val="16"/>
                <w:szCs w:val="16"/>
                <w:lang w:eastAsia="pl-PL"/>
              </w:rPr>
            </w:pPr>
          </w:p>
        </w:tc>
      </w:tr>
      <w:tr w:rsidR="000D2767" w:rsidRPr="00C26949" w:rsidTr="001300DB">
        <w:trPr>
          <w:jc w:val="center"/>
        </w:trPr>
        <w:tc>
          <w:tcPr>
            <w:tcW w:w="13750" w:type="dxa"/>
            <w:gridSpan w:val="17"/>
            <w:shd w:val="clear" w:color="auto" w:fill="E5B8B7"/>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Razem planowane wsparcie na przedsięwzięcia dedykowane tworzeniu i utrzymaniu miejsc pracy w ramach </w:t>
            </w:r>
            <w:proofErr w:type="spellStart"/>
            <w:r w:rsidRPr="00C26949">
              <w:rPr>
                <w:rFonts w:ascii="Times New Roman" w:hAnsi="Times New Roman"/>
                <w:sz w:val="16"/>
                <w:szCs w:val="16"/>
                <w:lang w:eastAsia="pl-PL"/>
              </w:rPr>
              <w:t>poddziałania</w:t>
            </w:r>
            <w:proofErr w:type="spellEnd"/>
            <w:r w:rsidRPr="00C26949">
              <w:rPr>
                <w:rFonts w:ascii="Times New Roman" w:hAnsi="Times New Roman"/>
                <w:sz w:val="16"/>
                <w:szCs w:val="16"/>
                <w:lang w:eastAsia="pl-PL"/>
              </w:rPr>
              <w:t xml:space="preserve"> Realizacja LSR PROW</w:t>
            </w:r>
          </w:p>
        </w:tc>
        <w:tc>
          <w:tcPr>
            <w:tcW w:w="1701" w:type="dxa"/>
            <w:gridSpan w:val="2"/>
            <w:shd w:val="clear" w:color="auto" w:fill="E5B8B7"/>
          </w:tcPr>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 xml:space="preserve">% budżetu </w:t>
            </w:r>
            <w:proofErr w:type="spellStart"/>
            <w:r w:rsidRPr="00C26949">
              <w:rPr>
                <w:rFonts w:ascii="Times New Roman" w:hAnsi="Times New Roman"/>
                <w:sz w:val="16"/>
                <w:szCs w:val="16"/>
                <w:lang w:eastAsia="pl-PL"/>
              </w:rPr>
              <w:t>poddziałania</w:t>
            </w:r>
            <w:proofErr w:type="spellEnd"/>
            <w:r w:rsidRPr="00C26949">
              <w:rPr>
                <w:rFonts w:ascii="Times New Roman" w:hAnsi="Times New Roman"/>
                <w:sz w:val="16"/>
                <w:szCs w:val="16"/>
                <w:lang w:eastAsia="pl-PL"/>
              </w:rPr>
              <w:t xml:space="preserve"> </w:t>
            </w:r>
          </w:p>
          <w:p w:rsidR="000D2767" w:rsidRPr="00C26949" w:rsidRDefault="000D2767" w:rsidP="002C44EB">
            <w:pPr>
              <w:spacing w:after="0" w:line="240" w:lineRule="auto"/>
              <w:rPr>
                <w:rFonts w:ascii="Times New Roman" w:hAnsi="Times New Roman"/>
                <w:sz w:val="16"/>
                <w:szCs w:val="16"/>
                <w:lang w:eastAsia="pl-PL"/>
              </w:rPr>
            </w:pPr>
            <w:r w:rsidRPr="00C26949">
              <w:rPr>
                <w:rFonts w:ascii="Times New Roman" w:hAnsi="Times New Roman"/>
                <w:sz w:val="16"/>
                <w:szCs w:val="16"/>
                <w:lang w:eastAsia="pl-PL"/>
              </w:rPr>
              <w:t>Realizacja LSR</w:t>
            </w:r>
          </w:p>
        </w:tc>
      </w:tr>
      <w:tr w:rsidR="000D2767" w:rsidRPr="00C26949" w:rsidTr="001300DB">
        <w:trPr>
          <w:jc w:val="center"/>
        </w:trPr>
        <w:tc>
          <w:tcPr>
            <w:tcW w:w="12333" w:type="dxa"/>
            <w:gridSpan w:val="15"/>
            <w:shd w:val="clear" w:color="auto" w:fill="A6A6A6"/>
          </w:tcPr>
          <w:p w:rsidR="000D2767" w:rsidRPr="00C26949" w:rsidRDefault="000D2767" w:rsidP="002C44EB">
            <w:pPr>
              <w:spacing w:after="0" w:line="240" w:lineRule="auto"/>
              <w:rPr>
                <w:rFonts w:ascii="Times New Roman" w:hAnsi="Times New Roman"/>
                <w:sz w:val="16"/>
                <w:szCs w:val="16"/>
                <w:lang w:eastAsia="pl-PL"/>
              </w:rPr>
            </w:pPr>
          </w:p>
        </w:tc>
        <w:tc>
          <w:tcPr>
            <w:tcW w:w="1417" w:type="dxa"/>
            <w:gridSpan w:val="2"/>
            <w:shd w:val="clear" w:color="auto" w:fill="auto"/>
          </w:tcPr>
          <w:p w:rsidR="000D2767" w:rsidRPr="00FF3CE3" w:rsidRDefault="000D2767" w:rsidP="002C44EB">
            <w:pPr>
              <w:spacing w:after="0" w:line="240" w:lineRule="auto"/>
              <w:jc w:val="right"/>
              <w:rPr>
                <w:rFonts w:ascii="Times New Roman" w:hAnsi="Times New Roman"/>
                <w:strike/>
                <w:sz w:val="16"/>
                <w:szCs w:val="16"/>
                <w:lang w:eastAsia="pl-PL"/>
              </w:rPr>
            </w:pPr>
            <w:r w:rsidRPr="00FF3CE3">
              <w:rPr>
                <w:rFonts w:ascii="Times New Roman" w:hAnsi="Times New Roman"/>
                <w:strike/>
                <w:sz w:val="16"/>
                <w:szCs w:val="16"/>
                <w:lang w:eastAsia="pl-PL"/>
              </w:rPr>
              <w:t xml:space="preserve">625 000,00 </w:t>
            </w:r>
            <w:r w:rsidRPr="00FF3CE3">
              <w:rPr>
                <w:rFonts w:ascii="Times New Roman" w:hAnsi="Times New Roman"/>
                <w:strike/>
                <w:sz w:val="16"/>
                <w:szCs w:val="16"/>
              </w:rPr>
              <w:t>€</w:t>
            </w:r>
          </w:p>
          <w:p w:rsidR="000D2767" w:rsidRDefault="000D2767" w:rsidP="002C44EB">
            <w:pPr>
              <w:spacing w:after="0" w:line="240" w:lineRule="auto"/>
              <w:jc w:val="right"/>
              <w:rPr>
                <w:rFonts w:ascii="Times New Roman" w:hAnsi="Times New Roman"/>
                <w:strike/>
                <w:sz w:val="16"/>
                <w:szCs w:val="16"/>
                <w:lang w:eastAsia="pl-PL"/>
              </w:rPr>
            </w:pPr>
            <w:r w:rsidRPr="00FF3CE3">
              <w:rPr>
                <w:rFonts w:ascii="Times New Roman" w:hAnsi="Times New Roman"/>
                <w:strike/>
                <w:sz w:val="16"/>
                <w:szCs w:val="16"/>
                <w:lang w:eastAsia="pl-PL"/>
              </w:rPr>
              <w:t>2 500 000,00 zł</w:t>
            </w:r>
          </w:p>
          <w:p w:rsidR="000D2767" w:rsidRDefault="000D2767" w:rsidP="002C44E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854 000,00 €</w:t>
            </w:r>
          </w:p>
          <w:p w:rsidR="000D2767" w:rsidRPr="00C26949" w:rsidRDefault="000D2767" w:rsidP="002C44EB">
            <w:pPr>
              <w:spacing w:after="0" w:line="240" w:lineRule="auto"/>
              <w:jc w:val="right"/>
              <w:rPr>
                <w:rFonts w:ascii="Times New Roman" w:hAnsi="Times New Roman"/>
                <w:sz w:val="16"/>
                <w:szCs w:val="16"/>
                <w:lang w:eastAsia="pl-PL"/>
              </w:rPr>
            </w:pPr>
            <w:r>
              <w:rPr>
                <w:rFonts w:ascii="Times New Roman" w:hAnsi="Times New Roman"/>
                <w:color w:val="FF0000"/>
                <w:sz w:val="16"/>
                <w:szCs w:val="16"/>
                <w:lang w:eastAsia="pl-PL"/>
              </w:rPr>
              <w:t>3 380 000,00 zł</w:t>
            </w:r>
          </w:p>
        </w:tc>
        <w:tc>
          <w:tcPr>
            <w:tcW w:w="1701" w:type="dxa"/>
            <w:gridSpan w:val="2"/>
            <w:shd w:val="clear" w:color="auto" w:fill="auto"/>
          </w:tcPr>
          <w:p w:rsidR="000D2767" w:rsidRPr="00C26949" w:rsidRDefault="000D2767" w:rsidP="002C44EB">
            <w:pPr>
              <w:spacing w:after="0" w:line="240" w:lineRule="auto"/>
              <w:rPr>
                <w:rFonts w:ascii="Times New Roman" w:hAnsi="Times New Roman"/>
                <w:sz w:val="16"/>
                <w:szCs w:val="16"/>
                <w:lang w:eastAsia="pl-PL"/>
              </w:rPr>
            </w:pPr>
          </w:p>
          <w:p w:rsidR="000D2767" w:rsidRDefault="000D2767" w:rsidP="002C44EB">
            <w:pPr>
              <w:spacing w:after="0" w:line="240" w:lineRule="auto"/>
              <w:rPr>
                <w:rFonts w:ascii="Times New Roman" w:hAnsi="Times New Roman"/>
                <w:strike/>
                <w:sz w:val="16"/>
                <w:szCs w:val="16"/>
                <w:lang w:eastAsia="pl-PL"/>
              </w:rPr>
            </w:pPr>
            <w:r w:rsidRPr="000F056D">
              <w:rPr>
                <w:rFonts w:ascii="Times New Roman" w:hAnsi="Times New Roman"/>
                <w:strike/>
                <w:sz w:val="16"/>
                <w:szCs w:val="16"/>
                <w:lang w:eastAsia="pl-PL"/>
              </w:rPr>
              <w:t>50</w:t>
            </w:r>
          </w:p>
          <w:p w:rsidR="000D2767" w:rsidRPr="000F056D" w:rsidRDefault="000D2767" w:rsidP="002C44E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 xml:space="preserve">53,60 </w:t>
            </w:r>
          </w:p>
        </w:tc>
      </w:tr>
    </w:tbl>
    <w:p w:rsidR="000D2767" w:rsidRPr="002B4DD9" w:rsidRDefault="000D2767" w:rsidP="000D2767">
      <w:pPr>
        <w:jc w:val="both"/>
        <w:rPr>
          <w:rFonts w:ascii="Arial" w:hAnsi="Arial" w:cs="Arial"/>
        </w:rPr>
        <w:sectPr w:rsidR="000D2767" w:rsidRPr="002B4DD9" w:rsidSect="001300DB">
          <w:pgSz w:w="16838" w:h="11906" w:orient="landscape"/>
          <w:pgMar w:top="851" w:right="567" w:bottom="567" w:left="567" w:header="0" w:footer="284" w:gutter="0"/>
          <w:cols w:space="708"/>
          <w:docGrid w:linePitch="299"/>
        </w:sectPr>
      </w:pPr>
    </w:p>
    <w:p w:rsidR="000D2767" w:rsidRPr="004E6D36" w:rsidRDefault="000D2767" w:rsidP="000D2767">
      <w:pPr>
        <w:jc w:val="both"/>
        <w:rPr>
          <w:rFonts w:ascii="Times New Roman" w:hAnsi="Times New Roman"/>
          <w:b/>
          <w:sz w:val="24"/>
          <w:szCs w:val="24"/>
        </w:rPr>
      </w:pPr>
      <w:r w:rsidRPr="004E6D36">
        <w:rPr>
          <w:rFonts w:ascii="Times New Roman" w:hAnsi="Times New Roman"/>
          <w:b/>
          <w:sz w:val="24"/>
          <w:szCs w:val="24"/>
        </w:rPr>
        <w:lastRenderedPageBreak/>
        <w:t>Załącznik nr 4 do LSR - Budżet LSR w podziale na poszczególne fu</w:t>
      </w:r>
      <w:r>
        <w:rPr>
          <w:rFonts w:ascii="Times New Roman" w:hAnsi="Times New Roman"/>
          <w:b/>
          <w:sz w:val="24"/>
          <w:szCs w:val="24"/>
        </w:rPr>
        <w:t xml:space="preserve">ndusze EFSI i zakresy wsparcia </w:t>
      </w:r>
      <w:r w:rsidRPr="004E6D36">
        <w:rPr>
          <w:rFonts w:ascii="Times New Roman" w:hAnsi="Times New Roman"/>
          <w:b/>
          <w:sz w:val="24"/>
          <w:szCs w:val="24"/>
        </w:rPr>
        <w:t xml:space="preserve">tj. realizację operacji w ramach LSR, wdrażanie projektów współpracy, koszty bieżące i aktywizację, a w przypadku LSR współfinansowanych z EFRROW dodatkowo „Plan finansowy w zakresie </w:t>
      </w:r>
      <w:proofErr w:type="spellStart"/>
      <w:r w:rsidRPr="004E6D36">
        <w:rPr>
          <w:rFonts w:ascii="Times New Roman" w:hAnsi="Times New Roman"/>
          <w:b/>
          <w:sz w:val="24"/>
          <w:szCs w:val="24"/>
        </w:rPr>
        <w:t>poddziałania</w:t>
      </w:r>
      <w:proofErr w:type="spellEnd"/>
      <w:r w:rsidRPr="004E6D36">
        <w:rPr>
          <w:rFonts w:ascii="Times New Roman" w:hAnsi="Times New Roman"/>
          <w:b/>
          <w:sz w:val="24"/>
          <w:szCs w:val="24"/>
        </w:rPr>
        <w:t xml:space="preserve"> 19.2 PROW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842"/>
        <w:gridCol w:w="851"/>
        <w:gridCol w:w="992"/>
        <w:gridCol w:w="1134"/>
        <w:gridCol w:w="1105"/>
        <w:gridCol w:w="1701"/>
      </w:tblGrid>
      <w:tr w:rsidR="000D2767" w:rsidRPr="007A1B4C" w:rsidTr="000D2767">
        <w:trPr>
          <w:trHeight w:val="70"/>
          <w:jc w:val="center"/>
        </w:trPr>
        <w:tc>
          <w:tcPr>
            <w:tcW w:w="2689" w:type="dxa"/>
            <w:vMerge w:val="restart"/>
            <w:shd w:val="clear" w:color="auto" w:fill="FFFF99"/>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Zakres wsparcia</w:t>
            </w:r>
          </w:p>
        </w:tc>
        <w:tc>
          <w:tcPr>
            <w:tcW w:w="7625" w:type="dxa"/>
            <w:gridSpan w:val="6"/>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Wsparcie finansowe (</w:t>
            </w:r>
            <w:r w:rsidRPr="007A1B4C">
              <w:rPr>
                <w:rFonts w:ascii="Times New Roman" w:hAnsi="Times New Roman"/>
              </w:rPr>
              <w:t xml:space="preserve">€ i </w:t>
            </w:r>
            <w:r w:rsidRPr="007A1B4C">
              <w:rPr>
                <w:rFonts w:ascii="Times New Roman" w:hAnsi="Times New Roman"/>
                <w:b/>
              </w:rPr>
              <w:t>PLN)</w:t>
            </w:r>
          </w:p>
        </w:tc>
      </w:tr>
      <w:tr w:rsidR="000D2767" w:rsidRPr="007A1B4C" w:rsidTr="000D2767">
        <w:trPr>
          <w:trHeight w:val="64"/>
          <w:jc w:val="center"/>
        </w:trPr>
        <w:tc>
          <w:tcPr>
            <w:tcW w:w="2689" w:type="dxa"/>
            <w:vMerge/>
            <w:shd w:val="clear" w:color="auto" w:fill="FFFF99"/>
            <w:vAlign w:val="center"/>
          </w:tcPr>
          <w:p w:rsidR="000D2767" w:rsidRPr="007A1B4C" w:rsidRDefault="000D2767" w:rsidP="002C44EB">
            <w:pPr>
              <w:spacing w:before="60" w:line="276" w:lineRule="auto"/>
              <w:jc w:val="center"/>
              <w:rPr>
                <w:rFonts w:ascii="Times New Roman" w:hAnsi="Times New Roman"/>
              </w:rPr>
            </w:pPr>
          </w:p>
        </w:tc>
        <w:tc>
          <w:tcPr>
            <w:tcW w:w="1842" w:type="dxa"/>
            <w:vMerge w:val="restart"/>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PROW</w:t>
            </w:r>
          </w:p>
        </w:tc>
        <w:tc>
          <w:tcPr>
            <w:tcW w:w="1843" w:type="dxa"/>
            <w:gridSpan w:val="2"/>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RPO</w:t>
            </w:r>
          </w:p>
        </w:tc>
        <w:tc>
          <w:tcPr>
            <w:tcW w:w="1134" w:type="dxa"/>
            <w:vMerge w:val="restart"/>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PO RYBY</w:t>
            </w:r>
          </w:p>
        </w:tc>
        <w:tc>
          <w:tcPr>
            <w:tcW w:w="1105" w:type="dxa"/>
            <w:vMerge w:val="restart"/>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Fundusz wiodący</w:t>
            </w:r>
          </w:p>
        </w:tc>
        <w:tc>
          <w:tcPr>
            <w:tcW w:w="1701" w:type="dxa"/>
            <w:vMerge w:val="restart"/>
            <w:shd w:val="clear" w:color="auto" w:fill="FFFF00"/>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Razem EFSI</w:t>
            </w:r>
          </w:p>
        </w:tc>
      </w:tr>
      <w:tr w:rsidR="000D2767" w:rsidRPr="007A1B4C" w:rsidTr="000D2767">
        <w:trPr>
          <w:trHeight w:val="70"/>
          <w:jc w:val="center"/>
        </w:trPr>
        <w:tc>
          <w:tcPr>
            <w:tcW w:w="2689" w:type="dxa"/>
            <w:vMerge/>
            <w:shd w:val="clear" w:color="auto" w:fill="FFFF99"/>
            <w:vAlign w:val="center"/>
          </w:tcPr>
          <w:p w:rsidR="000D2767" w:rsidRPr="007A1B4C" w:rsidRDefault="000D2767" w:rsidP="002C44EB">
            <w:pPr>
              <w:spacing w:before="60" w:line="276" w:lineRule="auto"/>
              <w:jc w:val="center"/>
              <w:rPr>
                <w:rFonts w:ascii="Times New Roman" w:hAnsi="Times New Roman"/>
              </w:rPr>
            </w:pPr>
          </w:p>
        </w:tc>
        <w:tc>
          <w:tcPr>
            <w:tcW w:w="1842" w:type="dxa"/>
            <w:vMerge/>
            <w:shd w:val="clear" w:color="auto" w:fill="auto"/>
            <w:vAlign w:val="center"/>
          </w:tcPr>
          <w:p w:rsidR="000D2767" w:rsidRPr="007A1B4C" w:rsidRDefault="000D2767" w:rsidP="002C44EB">
            <w:pPr>
              <w:spacing w:before="60" w:line="276" w:lineRule="auto"/>
              <w:jc w:val="center"/>
              <w:rPr>
                <w:rFonts w:ascii="Times New Roman" w:hAnsi="Times New Roman"/>
              </w:rPr>
            </w:pPr>
          </w:p>
        </w:tc>
        <w:tc>
          <w:tcPr>
            <w:tcW w:w="851" w:type="dxa"/>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EFS</w:t>
            </w:r>
          </w:p>
        </w:tc>
        <w:tc>
          <w:tcPr>
            <w:tcW w:w="992" w:type="dxa"/>
            <w:shd w:val="clear" w:color="auto" w:fill="FFFF66"/>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EFRR</w:t>
            </w:r>
          </w:p>
        </w:tc>
        <w:tc>
          <w:tcPr>
            <w:tcW w:w="1134" w:type="dxa"/>
            <w:vMerge/>
            <w:shd w:val="clear" w:color="auto" w:fill="auto"/>
            <w:vAlign w:val="center"/>
          </w:tcPr>
          <w:p w:rsidR="000D2767" w:rsidRPr="007A1B4C" w:rsidRDefault="000D2767" w:rsidP="002C44EB">
            <w:pPr>
              <w:spacing w:before="60" w:line="276" w:lineRule="auto"/>
              <w:jc w:val="center"/>
              <w:rPr>
                <w:rFonts w:ascii="Times New Roman" w:hAnsi="Times New Roman"/>
              </w:rPr>
            </w:pPr>
          </w:p>
        </w:tc>
        <w:tc>
          <w:tcPr>
            <w:tcW w:w="1105" w:type="dxa"/>
            <w:vMerge/>
            <w:tcBorders>
              <w:bottom w:val="single" w:sz="4" w:space="0" w:color="auto"/>
            </w:tcBorders>
            <w:vAlign w:val="center"/>
          </w:tcPr>
          <w:p w:rsidR="000D2767" w:rsidRPr="007A1B4C" w:rsidRDefault="000D2767" w:rsidP="002C44EB">
            <w:pPr>
              <w:spacing w:before="60" w:line="276" w:lineRule="auto"/>
              <w:jc w:val="center"/>
              <w:rPr>
                <w:rFonts w:ascii="Times New Roman" w:hAnsi="Times New Roman"/>
              </w:rPr>
            </w:pPr>
          </w:p>
        </w:tc>
        <w:tc>
          <w:tcPr>
            <w:tcW w:w="1701" w:type="dxa"/>
            <w:vMerge/>
            <w:shd w:val="clear" w:color="auto" w:fill="FFFF00"/>
            <w:vAlign w:val="center"/>
          </w:tcPr>
          <w:p w:rsidR="000D2767" w:rsidRPr="007A1B4C" w:rsidRDefault="000D2767" w:rsidP="002C44EB">
            <w:pPr>
              <w:spacing w:before="60" w:line="276" w:lineRule="auto"/>
              <w:jc w:val="center"/>
              <w:rPr>
                <w:rFonts w:ascii="Times New Roman" w:hAnsi="Times New Roman"/>
              </w:rPr>
            </w:pPr>
          </w:p>
        </w:tc>
      </w:tr>
      <w:tr w:rsidR="000D2767" w:rsidRPr="007A1B4C" w:rsidTr="000D2767">
        <w:trPr>
          <w:jc w:val="center"/>
        </w:trPr>
        <w:tc>
          <w:tcPr>
            <w:tcW w:w="2689" w:type="dxa"/>
            <w:shd w:val="clear" w:color="auto" w:fill="FFFF99"/>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b/>
              </w:rPr>
              <w:t>Realizacja LSR</w:t>
            </w:r>
            <w:r w:rsidRPr="007A1B4C">
              <w:rPr>
                <w:rFonts w:ascii="Times New Roman" w:hAnsi="Times New Roman"/>
              </w:rPr>
              <w:t xml:space="preserve"> (art. 35 ust. 1 lit. b rozporządzenia nr 1303/2013)</w:t>
            </w:r>
          </w:p>
        </w:tc>
        <w:tc>
          <w:tcPr>
            <w:tcW w:w="1842" w:type="dxa"/>
            <w:shd w:val="clear" w:color="auto" w:fill="auto"/>
            <w:vAlign w:val="center"/>
          </w:tcPr>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1 250 000,00 €</w:t>
            </w:r>
          </w:p>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5 000 000,00 zł</w:t>
            </w:r>
          </w:p>
          <w:p w:rsidR="000D2767" w:rsidRDefault="000D2767" w:rsidP="002C44EB">
            <w:pPr>
              <w:spacing w:before="60" w:line="276" w:lineRule="auto"/>
              <w:jc w:val="center"/>
              <w:rPr>
                <w:rFonts w:ascii="Times New Roman" w:hAnsi="Times New Roman"/>
                <w:color w:val="FF0000"/>
              </w:rPr>
            </w:pPr>
            <w:r>
              <w:rPr>
                <w:rFonts w:ascii="Times New Roman" w:hAnsi="Times New Roman"/>
                <w:color w:val="FF0000"/>
              </w:rPr>
              <w:t>1 576</w:t>
            </w:r>
            <w:r w:rsidR="002C44EB">
              <w:rPr>
                <w:rFonts w:ascii="Times New Roman" w:hAnsi="Times New Roman"/>
                <w:color w:val="FF0000"/>
              </w:rPr>
              <w:t> 000,00</w:t>
            </w:r>
            <w:r>
              <w:rPr>
                <w:rFonts w:ascii="Times New Roman" w:hAnsi="Times New Roman"/>
                <w:color w:val="FF0000"/>
              </w:rPr>
              <w:t xml:space="preserve"> €</w:t>
            </w:r>
          </w:p>
          <w:p w:rsidR="000D2767" w:rsidRPr="008A7E6A" w:rsidRDefault="000D2767" w:rsidP="002C44EB">
            <w:pPr>
              <w:spacing w:before="60" w:line="276" w:lineRule="auto"/>
              <w:jc w:val="center"/>
              <w:rPr>
                <w:rFonts w:ascii="Times New Roman" w:hAnsi="Times New Roman"/>
                <w:color w:val="FF0000"/>
              </w:rPr>
            </w:pPr>
            <w:r>
              <w:rPr>
                <w:rFonts w:ascii="Times New Roman" w:hAnsi="Times New Roman"/>
                <w:color w:val="FF0000"/>
              </w:rPr>
              <w:t>6</w:t>
            </w:r>
            <w:r w:rsidR="002C44EB">
              <w:rPr>
                <w:rFonts w:ascii="Times New Roman" w:hAnsi="Times New Roman"/>
                <w:color w:val="FF0000"/>
              </w:rPr>
              <w:t> 304 000,00</w:t>
            </w:r>
            <w:r>
              <w:rPr>
                <w:rFonts w:ascii="Times New Roman" w:hAnsi="Times New Roman"/>
                <w:color w:val="FF0000"/>
              </w:rPr>
              <w:t xml:space="preserve"> zł</w:t>
            </w:r>
          </w:p>
        </w:tc>
        <w:tc>
          <w:tcPr>
            <w:tcW w:w="851" w:type="dxa"/>
            <w:tcBorders>
              <w:bottom w:val="single" w:sz="4" w:space="0" w:color="auto"/>
            </w:tcBorders>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992" w:type="dxa"/>
            <w:tcBorders>
              <w:bottom w:val="single" w:sz="4" w:space="0" w:color="auto"/>
            </w:tcBorders>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134"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105" w:type="dxa"/>
            <w:tcBorders>
              <w:tl2br w:val="single" w:sz="4" w:space="0" w:color="auto"/>
              <w:tr2bl w:val="single" w:sz="4" w:space="0" w:color="auto"/>
            </w:tcBorders>
            <w:vAlign w:val="center"/>
          </w:tcPr>
          <w:p w:rsidR="000D2767" w:rsidRPr="007A1B4C" w:rsidRDefault="000D2767" w:rsidP="002C44EB">
            <w:pPr>
              <w:spacing w:before="60" w:line="276" w:lineRule="auto"/>
              <w:jc w:val="center"/>
              <w:rPr>
                <w:rFonts w:ascii="Times New Roman" w:hAnsi="Times New Roman"/>
              </w:rPr>
            </w:pPr>
          </w:p>
        </w:tc>
        <w:tc>
          <w:tcPr>
            <w:tcW w:w="1701" w:type="dxa"/>
            <w:shd w:val="clear" w:color="auto" w:fill="auto"/>
            <w:vAlign w:val="center"/>
          </w:tcPr>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1 250 000,00 €</w:t>
            </w:r>
          </w:p>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5 000 000,00 zł</w:t>
            </w:r>
          </w:p>
          <w:p w:rsidR="000D2767" w:rsidRDefault="000D2767" w:rsidP="002C44EB">
            <w:pPr>
              <w:spacing w:before="60" w:line="276" w:lineRule="auto"/>
              <w:jc w:val="center"/>
              <w:rPr>
                <w:rFonts w:ascii="Times New Roman" w:hAnsi="Times New Roman"/>
                <w:color w:val="FF0000"/>
              </w:rPr>
            </w:pPr>
            <w:r>
              <w:rPr>
                <w:rFonts w:ascii="Times New Roman" w:hAnsi="Times New Roman"/>
                <w:color w:val="FF0000"/>
              </w:rPr>
              <w:t>1 576</w:t>
            </w:r>
            <w:r w:rsidR="002C44EB">
              <w:rPr>
                <w:rFonts w:ascii="Times New Roman" w:hAnsi="Times New Roman"/>
                <w:color w:val="FF0000"/>
              </w:rPr>
              <w:t> 000,00</w:t>
            </w:r>
            <w:r>
              <w:rPr>
                <w:rFonts w:ascii="Times New Roman" w:hAnsi="Times New Roman"/>
                <w:color w:val="FF0000"/>
              </w:rPr>
              <w:t xml:space="preserve"> €</w:t>
            </w:r>
          </w:p>
          <w:p w:rsidR="000D2767" w:rsidRPr="007A1B4C" w:rsidRDefault="000D2767" w:rsidP="002C44EB">
            <w:pPr>
              <w:spacing w:before="60" w:line="276" w:lineRule="auto"/>
              <w:jc w:val="center"/>
              <w:rPr>
                <w:rFonts w:ascii="Times New Roman" w:hAnsi="Times New Roman"/>
              </w:rPr>
            </w:pPr>
            <w:r>
              <w:rPr>
                <w:rFonts w:ascii="Times New Roman" w:hAnsi="Times New Roman"/>
                <w:color w:val="FF0000"/>
              </w:rPr>
              <w:t>6</w:t>
            </w:r>
            <w:r w:rsidR="002C44EB">
              <w:rPr>
                <w:rFonts w:ascii="Times New Roman" w:hAnsi="Times New Roman"/>
                <w:color w:val="FF0000"/>
              </w:rPr>
              <w:t> </w:t>
            </w:r>
            <w:r>
              <w:rPr>
                <w:rFonts w:ascii="Times New Roman" w:hAnsi="Times New Roman"/>
                <w:color w:val="FF0000"/>
              </w:rPr>
              <w:t>30</w:t>
            </w:r>
            <w:r w:rsidR="002C44EB">
              <w:rPr>
                <w:rFonts w:ascii="Times New Roman" w:hAnsi="Times New Roman"/>
                <w:color w:val="FF0000"/>
              </w:rPr>
              <w:t>4 000,00</w:t>
            </w:r>
            <w:r>
              <w:rPr>
                <w:rFonts w:ascii="Times New Roman" w:hAnsi="Times New Roman"/>
                <w:color w:val="FF0000"/>
              </w:rPr>
              <w:t>zł</w:t>
            </w:r>
          </w:p>
        </w:tc>
      </w:tr>
      <w:tr w:rsidR="000D2767" w:rsidRPr="007A1B4C" w:rsidTr="000D2767">
        <w:trPr>
          <w:jc w:val="center"/>
        </w:trPr>
        <w:tc>
          <w:tcPr>
            <w:tcW w:w="2689" w:type="dxa"/>
            <w:shd w:val="clear" w:color="auto" w:fill="FFFF99"/>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b/>
              </w:rPr>
              <w:t>Współpraca</w:t>
            </w:r>
            <w:r w:rsidRPr="007A1B4C">
              <w:rPr>
                <w:rFonts w:ascii="Times New Roman" w:hAnsi="Times New Roman"/>
              </w:rPr>
              <w:t xml:space="preserve"> (art. 35 ust. 1 lit. c rozporządzenia nr 1303/2013)</w:t>
            </w:r>
          </w:p>
        </w:tc>
        <w:tc>
          <w:tcPr>
            <w:tcW w:w="1842"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125 000,00 €</w:t>
            </w:r>
          </w:p>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500 000,00 zł</w:t>
            </w:r>
          </w:p>
        </w:tc>
        <w:tc>
          <w:tcPr>
            <w:tcW w:w="851" w:type="dxa"/>
            <w:tcBorders>
              <w:tl2br w:val="single" w:sz="4" w:space="0" w:color="auto"/>
              <w:tr2bl w:val="single" w:sz="4" w:space="0" w:color="auto"/>
            </w:tcBorders>
            <w:vAlign w:val="center"/>
          </w:tcPr>
          <w:p w:rsidR="000D2767" w:rsidRPr="007A1B4C" w:rsidRDefault="000D2767" w:rsidP="002C44EB">
            <w:pPr>
              <w:spacing w:before="60" w:line="276" w:lineRule="auto"/>
              <w:jc w:val="center"/>
              <w:rPr>
                <w:rFonts w:ascii="Times New Roman" w:hAnsi="Times New Roman"/>
              </w:rPr>
            </w:pPr>
          </w:p>
        </w:tc>
        <w:tc>
          <w:tcPr>
            <w:tcW w:w="992" w:type="dxa"/>
            <w:tcBorders>
              <w:tl2br w:val="single" w:sz="4" w:space="0" w:color="auto"/>
              <w:tr2bl w:val="single" w:sz="4" w:space="0" w:color="auto"/>
            </w:tcBorders>
            <w:shd w:val="clear" w:color="auto" w:fill="auto"/>
            <w:vAlign w:val="center"/>
          </w:tcPr>
          <w:p w:rsidR="000D2767" w:rsidRPr="007A1B4C" w:rsidRDefault="000D2767" w:rsidP="002C44EB">
            <w:pPr>
              <w:spacing w:before="60" w:line="276" w:lineRule="auto"/>
              <w:jc w:val="center"/>
              <w:rPr>
                <w:rFonts w:ascii="Times New Roman" w:hAnsi="Times New Roman"/>
              </w:rPr>
            </w:pPr>
          </w:p>
        </w:tc>
        <w:tc>
          <w:tcPr>
            <w:tcW w:w="1134"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105" w:type="dxa"/>
            <w:tcBorders>
              <w:tl2br w:val="single" w:sz="4" w:space="0" w:color="auto"/>
              <w:tr2bl w:val="single" w:sz="4" w:space="0" w:color="auto"/>
            </w:tcBorders>
            <w:vAlign w:val="center"/>
          </w:tcPr>
          <w:p w:rsidR="000D2767" w:rsidRPr="007A1B4C" w:rsidRDefault="000D2767" w:rsidP="002C44EB">
            <w:pPr>
              <w:spacing w:before="60" w:line="276" w:lineRule="auto"/>
              <w:jc w:val="center"/>
              <w:rPr>
                <w:rFonts w:ascii="Times New Roman" w:hAnsi="Times New Roman"/>
              </w:rPr>
            </w:pPr>
          </w:p>
        </w:tc>
        <w:tc>
          <w:tcPr>
            <w:tcW w:w="1701"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125 000,00 €</w:t>
            </w:r>
          </w:p>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500 000,00 zł</w:t>
            </w:r>
          </w:p>
        </w:tc>
      </w:tr>
      <w:tr w:rsidR="000D2767" w:rsidRPr="007A1B4C" w:rsidTr="000D2767">
        <w:trPr>
          <w:jc w:val="center"/>
        </w:trPr>
        <w:tc>
          <w:tcPr>
            <w:tcW w:w="2689" w:type="dxa"/>
            <w:shd w:val="clear" w:color="auto" w:fill="FFFF99"/>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b/>
              </w:rPr>
              <w:t>Koszty bieżące</w:t>
            </w:r>
            <w:r w:rsidRPr="007A1B4C">
              <w:rPr>
                <w:rFonts w:ascii="Times New Roman" w:hAnsi="Times New Roman"/>
              </w:rPr>
              <w:t xml:space="preserve"> (art. 35 ust. 1 lit. d rozporządzenia nr 1303/2013)</w:t>
            </w:r>
          </w:p>
        </w:tc>
        <w:tc>
          <w:tcPr>
            <w:tcW w:w="1842" w:type="dxa"/>
            <w:vMerge w:val="restart"/>
            <w:shd w:val="clear" w:color="auto" w:fill="auto"/>
            <w:vAlign w:val="center"/>
          </w:tcPr>
          <w:p w:rsidR="000D2767" w:rsidRPr="001300DB" w:rsidRDefault="000D2767" w:rsidP="002C44EB">
            <w:pPr>
              <w:jc w:val="center"/>
              <w:rPr>
                <w:rFonts w:ascii="Times New Roman" w:hAnsi="Times New Roman"/>
                <w:strike/>
              </w:rPr>
            </w:pPr>
            <w:r w:rsidRPr="001300DB">
              <w:rPr>
                <w:rFonts w:ascii="Times New Roman" w:hAnsi="Times New Roman"/>
                <w:strike/>
              </w:rPr>
              <w:t>312 500,00 €</w:t>
            </w:r>
          </w:p>
          <w:p w:rsidR="000D2767" w:rsidRPr="001300DB" w:rsidRDefault="000D2767" w:rsidP="002C44EB">
            <w:pPr>
              <w:jc w:val="center"/>
              <w:rPr>
                <w:rFonts w:ascii="Times New Roman" w:hAnsi="Times New Roman"/>
                <w:strike/>
              </w:rPr>
            </w:pPr>
            <w:r w:rsidRPr="001300DB">
              <w:rPr>
                <w:rFonts w:ascii="Times New Roman" w:hAnsi="Times New Roman"/>
                <w:strike/>
              </w:rPr>
              <w:t>1 250 000,00 zł</w:t>
            </w:r>
          </w:p>
          <w:p w:rsidR="000D2767" w:rsidRDefault="000D2767" w:rsidP="002C44EB">
            <w:pPr>
              <w:jc w:val="center"/>
              <w:rPr>
                <w:rFonts w:ascii="Times New Roman" w:hAnsi="Times New Roman"/>
                <w:color w:val="FF0000"/>
              </w:rPr>
            </w:pPr>
            <w:r>
              <w:rPr>
                <w:rFonts w:ascii="Times New Roman" w:hAnsi="Times New Roman"/>
                <w:color w:val="FF0000"/>
              </w:rPr>
              <w:t>351</w:t>
            </w:r>
            <w:r w:rsidR="002C44EB">
              <w:rPr>
                <w:rFonts w:ascii="Times New Roman" w:hAnsi="Times New Roman"/>
                <w:color w:val="FF0000"/>
              </w:rPr>
              <w:t> </w:t>
            </w:r>
            <w:r>
              <w:rPr>
                <w:rFonts w:ascii="Times New Roman" w:hAnsi="Times New Roman"/>
                <w:color w:val="FF0000"/>
              </w:rPr>
              <w:t>6</w:t>
            </w:r>
            <w:r w:rsidR="002C44EB">
              <w:rPr>
                <w:rFonts w:ascii="Times New Roman" w:hAnsi="Times New Roman"/>
                <w:color w:val="FF0000"/>
              </w:rPr>
              <w:t xml:space="preserve">20,00 </w:t>
            </w:r>
            <w:r>
              <w:rPr>
                <w:rFonts w:ascii="Times New Roman" w:hAnsi="Times New Roman"/>
                <w:color w:val="FF0000"/>
              </w:rPr>
              <w:t>€</w:t>
            </w:r>
          </w:p>
          <w:p w:rsidR="000D2767" w:rsidRPr="007A1B4C" w:rsidRDefault="000D2767" w:rsidP="002C44EB">
            <w:pPr>
              <w:jc w:val="center"/>
              <w:rPr>
                <w:rFonts w:ascii="Times New Roman" w:hAnsi="Times New Roman"/>
                <w:color w:val="FF0000"/>
              </w:rPr>
            </w:pPr>
            <w:r>
              <w:rPr>
                <w:rFonts w:ascii="Times New Roman" w:hAnsi="Times New Roman"/>
                <w:color w:val="FF0000"/>
              </w:rPr>
              <w:t>1 406</w:t>
            </w:r>
            <w:r w:rsidR="002C44EB">
              <w:rPr>
                <w:rFonts w:ascii="Times New Roman" w:hAnsi="Times New Roman"/>
                <w:color w:val="FF0000"/>
              </w:rPr>
              <w:t> 480,00</w:t>
            </w:r>
            <w:r>
              <w:rPr>
                <w:rFonts w:ascii="Times New Roman" w:hAnsi="Times New Roman"/>
                <w:color w:val="FF0000"/>
              </w:rPr>
              <w:t xml:space="preserve"> zł</w:t>
            </w:r>
          </w:p>
        </w:tc>
        <w:tc>
          <w:tcPr>
            <w:tcW w:w="851" w:type="dxa"/>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992" w:type="dxa"/>
            <w:shd w:val="clear" w:color="auto" w:fill="auto"/>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1134" w:type="dxa"/>
            <w:shd w:val="clear" w:color="auto" w:fill="auto"/>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1105" w:type="dxa"/>
            <w:vAlign w:val="center"/>
          </w:tcPr>
          <w:p w:rsidR="000D2767" w:rsidRPr="007A1B4C" w:rsidRDefault="000D2767" w:rsidP="002C44EB">
            <w:pPr>
              <w:spacing w:before="60" w:line="276" w:lineRule="auto"/>
              <w:jc w:val="center"/>
              <w:rPr>
                <w:rFonts w:ascii="Times New Roman" w:hAnsi="Times New Roman"/>
                <w:highlight w:val="yellow"/>
              </w:rPr>
            </w:pPr>
            <w:r w:rsidRPr="007A1B4C">
              <w:rPr>
                <w:rFonts w:ascii="Times New Roman" w:hAnsi="Times New Roman"/>
              </w:rPr>
              <w:t>0</w:t>
            </w:r>
          </w:p>
        </w:tc>
        <w:tc>
          <w:tcPr>
            <w:tcW w:w="1701" w:type="dxa"/>
            <w:vMerge w:val="restart"/>
            <w:shd w:val="clear" w:color="auto" w:fill="auto"/>
            <w:vAlign w:val="center"/>
          </w:tcPr>
          <w:p w:rsidR="000D2767" w:rsidRPr="001300DB" w:rsidRDefault="000D2767" w:rsidP="002C44EB">
            <w:pPr>
              <w:jc w:val="center"/>
              <w:rPr>
                <w:rFonts w:ascii="Times New Roman" w:hAnsi="Times New Roman"/>
                <w:strike/>
              </w:rPr>
            </w:pPr>
            <w:r w:rsidRPr="001300DB">
              <w:rPr>
                <w:rFonts w:ascii="Times New Roman" w:hAnsi="Times New Roman"/>
                <w:strike/>
              </w:rPr>
              <w:t>312 500,00 €</w:t>
            </w:r>
          </w:p>
          <w:p w:rsidR="000D2767" w:rsidRPr="001300DB" w:rsidRDefault="000D2767" w:rsidP="002C44EB">
            <w:pPr>
              <w:jc w:val="center"/>
              <w:rPr>
                <w:rFonts w:ascii="Times New Roman" w:hAnsi="Times New Roman"/>
                <w:strike/>
              </w:rPr>
            </w:pPr>
            <w:r w:rsidRPr="001300DB">
              <w:rPr>
                <w:rFonts w:ascii="Times New Roman" w:hAnsi="Times New Roman"/>
                <w:strike/>
              </w:rPr>
              <w:t>1 250 000,00 zł</w:t>
            </w:r>
          </w:p>
          <w:p w:rsidR="000D2767" w:rsidRDefault="000D2767" w:rsidP="002C44EB">
            <w:pPr>
              <w:jc w:val="center"/>
              <w:rPr>
                <w:rFonts w:ascii="Times New Roman" w:hAnsi="Times New Roman"/>
                <w:color w:val="FF0000"/>
              </w:rPr>
            </w:pPr>
            <w:r>
              <w:rPr>
                <w:rFonts w:ascii="Times New Roman" w:hAnsi="Times New Roman"/>
                <w:color w:val="FF0000"/>
              </w:rPr>
              <w:t>351</w:t>
            </w:r>
            <w:r w:rsidR="0025456F">
              <w:rPr>
                <w:rFonts w:ascii="Times New Roman" w:hAnsi="Times New Roman"/>
                <w:color w:val="FF0000"/>
              </w:rPr>
              <w:t> 620,00</w:t>
            </w:r>
            <w:r>
              <w:rPr>
                <w:rFonts w:ascii="Times New Roman" w:hAnsi="Times New Roman"/>
                <w:color w:val="FF0000"/>
              </w:rPr>
              <w:t xml:space="preserve"> €</w:t>
            </w:r>
          </w:p>
          <w:p w:rsidR="000D2767" w:rsidRPr="007A1B4C" w:rsidRDefault="000D2767" w:rsidP="0025456F">
            <w:pPr>
              <w:jc w:val="center"/>
              <w:rPr>
                <w:rFonts w:ascii="Times New Roman" w:hAnsi="Times New Roman"/>
              </w:rPr>
            </w:pPr>
            <w:r>
              <w:rPr>
                <w:rFonts w:ascii="Times New Roman" w:hAnsi="Times New Roman"/>
                <w:color w:val="FF0000"/>
              </w:rPr>
              <w:t>1 406</w:t>
            </w:r>
            <w:r w:rsidR="0025456F">
              <w:rPr>
                <w:rFonts w:ascii="Times New Roman" w:hAnsi="Times New Roman"/>
                <w:color w:val="FF0000"/>
              </w:rPr>
              <w:t> 480,00</w:t>
            </w:r>
            <w:r>
              <w:rPr>
                <w:rFonts w:ascii="Times New Roman" w:hAnsi="Times New Roman"/>
                <w:color w:val="FF0000"/>
              </w:rPr>
              <w:t xml:space="preserve"> zł</w:t>
            </w:r>
          </w:p>
        </w:tc>
      </w:tr>
      <w:tr w:rsidR="000D2767" w:rsidRPr="007A1B4C" w:rsidTr="000D2767">
        <w:trPr>
          <w:jc w:val="center"/>
        </w:trPr>
        <w:tc>
          <w:tcPr>
            <w:tcW w:w="2689" w:type="dxa"/>
            <w:shd w:val="clear" w:color="auto" w:fill="FFFF99"/>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b/>
              </w:rPr>
              <w:t>Aktywizacja</w:t>
            </w:r>
            <w:r w:rsidRPr="007A1B4C">
              <w:rPr>
                <w:rFonts w:ascii="Times New Roman" w:hAnsi="Times New Roman"/>
              </w:rPr>
              <w:t xml:space="preserve"> (art. 35 ust. 1 lit. e rozporządzenia nr 1303/2013)</w:t>
            </w:r>
          </w:p>
        </w:tc>
        <w:tc>
          <w:tcPr>
            <w:tcW w:w="1842" w:type="dxa"/>
            <w:vMerge/>
            <w:shd w:val="clear" w:color="auto" w:fill="auto"/>
            <w:vAlign w:val="center"/>
          </w:tcPr>
          <w:p w:rsidR="000D2767" w:rsidRPr="007A1B4C" w:rsidRDefault="000D2767" w:rsidP="002C44EB">
            <w:pPr>
              <w:jc w:val="center"/>
              <w:rPr>
                <w:rFonts w:ascii="Times New Roman" w:hAnsi="Times New Roman"/>
              </w:rPr>
            </w:pPr>
          </w:p>
        </w:tc>
        <w:tc>
          <w:tcPr>
            <w:tcW w:w="851" w:type="dxa"/>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992" w:type="dxa"/>
            <w:shd w:val="clear" w:color="auto" w:fill="auto"/>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1134" w:type="dxa"/>
            <w:shd w:val="clear" w:color="auto" w:fill="auto"/>
            <w:vAlign w:val="center"/>
          </w:tcPr>
          <w:p w:rsidR="000D2767" w:rsidRPr="007A1B4C" w:rsidRDefault="000D2767" w:rsidP="002C44EB">
            <w:pPr>
              <w:jc w:val="center"/>
              <w:rPr>
                <w:rFonts w:ascii="Times New Roman" w:hAnsi="Times New Roman"/>
              </w:rPr>
            </w:pPr>
            <w:r w:rsidRPr="007A1B4C">
              <w:rPr>
                <w:rFonts w:ascii="Times New Roman" w:hAnsi="Times New Roman"/>
              </w:rPr>
              <w:t>0</w:t>
            </w:r>
          </w:p>
        </w:tc>
        <w:tc>
          <w:tcPr>
            <w:tcW w:w="1105" w:type="dxa"/>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701" w:type="dxa"/>
            <w:vMerge/>
            <w:shd w:val="clear" w:color="auto" w:fill="auto"/>
            <w:vAlign w:val="center"/>
          </w:tcPr>
          <w:p w:rsidR="000D2767" w:rsidRPr="007A1B4C" w:rsidRDefault="000D2767" w:rsidP="002C44EB">
            <w:pPr>
              <w:spacing w:before="60" w:line="276" w:lineRule="auto"/>
              <w:jc w:val="center"/>
              <w:rPr>
                <w:rFonts w:ascii="Times New Roman" w:hAnsi="Times New Roman"/>
                <w:b/>
              </w:rPr>
            </w:pPr>
          </w:p>
        </w:tc>
      </w:tr>
      <w:tr w:rsidR="000D2767" w:rsidRPr="007A1B4C" w:rsidTr="000D2767">
        <w:trPr>
          <w:jc w:val="center"/>
        </w:trPr>
        <w:tc>
          <w:tcPr>
            <w:tcW w:w="2689" w:type="dxa"/>
            <w:shd w:val="clear" w:color="auto" w:fill="FFFF00"/>
            <w:vAlign w:val="center"/>
          </w:tcPr>
          <w:p w:rsidR="000D2767" w:rsidRPr="007A1B4C" w:rsidRDefault="000D2767" w:rsidP="002C44EB">
            <w:pPr>
              <w:spacing w:before="60" w:line="276" w:lineRule="auto"/>
              <w:jc w:val="center"/>
              <w:rPr>
                <w:rFonts w:ascii="Times New Roman" w:hAnsi="Times New Roman"/>
                <w:b/>
              </w:rPr>
            </w:pPr>
            <w:r w:rsidRPr="007A1B4C">
              <w:rPr>
                <w:rFonts w:ascii="Times New Roman" w:hAnsi="Times New Roman"/>
                <w:b/>
              </w:rPr>
              <w:t>Razem</w:t>
            </w:r>
          </w:p>
        </w:tc>
        <w:tc>
          <w:tcPr>
            <w:tcW w:w="1842" w:type="dxa"/>
            <w:shd w:val="clear" w:color="auto" w:fill="auto"/>
            <w:vAlign w:val="center"/>
          </w:tcPr>
          <w:p w:rsidR="001300DB" w:rsidRPr="001300DB" w:rsidRDefault="001300DB" w:rsidP="001300DB">
            <w:pPr>
              <w:spacing w:before="60" w:line="276" w:lineRule="auto"/>
              <w:jc w:val="center"/>
              <w:rPr>
                <w:rFonts w:ascii="Times New Roman" w:hAnsi="Times New Roman"/>
                <w:strike/>
              </w:rPr>
            </w:pPr>
            <w:r w:rsidRPr="001300DB">
              <w:rPr>
                <w:rFonts w:ascii="Times New Roman" w:hAnsi="Times New Roman"/>
                <w:strike/>
              </w:rPr>
              <w:t>1 687 500,00 €</w:t>
            </w:r>
          </w:p>
          <w:p w:rsidR="001300DB" w:rsidRPr="001300DB" w:rsidRDefault="001300DB" w:rsidP="001300DB">
            <w:pPr>
              <w:spacing w:before="60" w:line="276" w:lineRule="auto"/>
              <w:jc w:val="center"/>
              <w:rPr>
                <w:rFonts w:ascii="Times New Roman" w:hAnsi="Times New Roman"/>
                <w:strike/>
              </w:rPr>
            </w:pPr>
            <w:r w:rsidRPr="001300DB">
              <w:rPr>
                <w:rFonts w:ascii="Times New Roman" w:hAnsi="Times New Roman"/>
                <w:strike/>
              </w:rPr>
              <w:t>6 750 000,00 zł</w:t>
            </w:r>
          </w:p>
          <w:p w:rsidR="001300DB" w:rsidRDefault="001300DB" w:rsidP="001300DB">
            <w:pPr>
              <w:spacing w:before="60" w:line="276" w:lineRule="auto"/>
              <w:jc w:val="center"/>
              <w:rPr>
                <w:rFonts w:ascii="Times New Roman" w:hAnsi="Times New Roman"/>
                <w:color w:val="FF0000"/>
              </w:rPr>
            </w:pPr>
            <w:r>
              <w:rPr>
                <w:rFonts w:ascii="Times New Roman" w:hAnsi="Times New Roman"/>
                <w:color w:val="FF0000"/>
              </w:rPr>
              <w:t>2</w:t>
            </w:r>
            <w:r w:rsidR="0025456F">
              <w:rPr>
                <w:rFonts w:ascii="Times New Roman" w:hAnsi="Times New Roman"/>
                <w:color w:val="FF0000"/>
              </w:rPr>
              <w:t> 052 620,00</w:t>
            </w:r>
            <w:r>
              <w:rPr>
                <w:rFonts w:ascii="Times New Roman" w:hAnsi="Times New Roman"/>
                <w:color w:val="FF0000"/>
              </w:rPr>
              <w:t xml:space="preserve"> €</w:t>
            </w:r>
          </w:p>
          <w:p w:rsidR="000D2767" w:rsidRPr="007A1B4C" w:rsidRDefault="001300DB" w:rsidP="0025456F">
            <w:pPr>
              <w:spacing w:before="60" w:line="276" w:lineRule="auto"/>
              <w:jc w:val="center"/>
              <w:rPr>
                <w:rFonts w:ascii="Times New Roman" w:hAnsi="Times New Roman"/>
              </w:rPr>
            </w:pPr>
            <w:r w:rsidRPr="008A7E6A">
              <w:rPr>
                <w:rFonts w:ascii="Times New Roman" w:hAnsi="Times New Roman"/>
                <w:color w:val="FF0000"/>
              </w:rPr>
              <w:t>8</w:t>
            </w:r>
            <w:r w:rsidR="0025456F">
              <w:rPr>
                <w:rFonts w:ascii="Times New Roman" w:hAnsi="Times New Roman"/>
                <w:color w:val="FF0000"/>
              </w:rPr>
              <w:t> 210 480,00</w:t>
            </w:r>
            <w:r w:rsidRPr="008A7E6A">
              <w:rPr>
                <w:rFonts w:ascii="Times New Roman" w:hAnsi="Times New Roman"/>
                <w:color w:val="FF0000"/>
              </w:rPr>
              <w:t xml:space="preserve"> zł</w:t>
            </w:r>
          </w:p>
        </w:tc>
        <w:tc>
          <w:tcPr>
            <w:tcW w:w="851" w:type="dxa"/>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992"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134" w:type="dxa"/>
            <w:shd w:val="clear" w:color="auto" w:fill="auto"/>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105" w:type="dxa"/>
            <w:vAlign w:val="center"/>
          </w:tcPr>
          <w:p w:rsidR="000D2767" w:rsidRPr="007A1B4C" w:rsidRDefault="000D2767" w:rsidP="002C44EB">
            <w:pPr>
              <w:spacing w:before="60" w:line="276" w:lineRule="auto"/>
              <w:jc w:val="center"/>
              <w:rPr>
                <w:rFonts w:ascii="Times New Roman" w:hAnsi="Times New Roman"/>
              </w:rPr>
            </w:pPr>
            <w:r w:rsidRPr="007A1B4C">
              <w:rPr>
                <w:rFonts w:ascii="Times New Roman" w:hAnsi="Times New Roman"/>
              </w:rPr>
              <w:t>0</w:t>
            </w:r>
          </w:p>
        </w:tc>
        <w:tc>
          <w:tcPr>
            <w:tcW w:w="1701" w:type="dxa"/>
            <w:shd w:val="clear" w:color="auto" w:fill="auto"/>
            <w:vAlign w:val="center"/>
          </w:tcPr>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1 687 500,00 €</w:t>
            </w:r>
          </w:p>
          <w:p w:rsidR="000D2767" w:rsidRPr="001300DB" w:rsidRDefault="000D2767" w:rsidP="002C44EB">
            <w:pPr>
              <w:spacing w:before="60" w:line="276" w:lineRule="auto"/>
              <w:jc w:val="center"/>
              <w:rPr>
                <w:rFonts w:ascii="Times New Roman" w:hAnsi="Times New Roman"/>
                <w:strike/>
              </w:rPr>
            </w:pPr>
            <w:r w:rsidRPr="001300DB">
              <w:rPr>
                <w:rFonts w:ascii="Times New Roman" w:hAnsi="Times New Roman"/>
                <w:strike/>
              </w:rPr>
              <w:t>6 750 000,00 zł</w:t>
            </w:r>
          </w:p>
          <w:p w:rsidR="0025456F" w:rsidRDefault="0025456F" w:rsidP="0025456F">
            <w:pPr>
              <w:spacing w:before="60" w:line="276" w:lineRule="auto"/>
              <w:jc w:val="center"/>
              <w:rPr>
                <w:rFonts w:ascii="Times New Roman" w:hAnsi="Times New Roman"/>
                <w:color w:val="FF0000"/>
              </w:rPr>
            </w:pPr>
            <w:r>
              <w:rPr>
                <w:rFonts w:ascii="Times New Roman" w:hAnsi="Times New Roman"/>
                <w:color w:val="FF0000"/>
              </w:rPr>
              <w:t>2 052 620,00 €</w:t>
            </w:r>
          </w:p>
          <w:p w:rsidR="000D2767" w:rsidRPr="008A7E6A" w:rsidRDefault="0025456F" w:rsidP="0025456F">
            <w:pPr>
              <w:spacing w:before="60" w:line="276" w:lineRule="auto"/>
              <w:jc w:val="center"/>
              <w:rPr>
                <w:rFonts w:ascii="Times New Roman" w:hAnsi="Times New Roman"/>
                <w:color w:val="FF0000"/>
              </w:rPr>
            </w:pPr>
            <w:r w:rsidRPr="008A7E6A">
              <w:rPr>
                <w:rFonts w:ascii="Times New Roman" w:hAnsi="Times New Roman"/>
                <w:color w:val="FF0000"/>
              </w:rPr>
              <w:t>8</w:t>
            </w:r>
            <w:r>
              <w:rPr>
                <w:rFonts w:ascii="Times New Roman" w:hAnsi="Times New Roman"/>
                <w:color w:val="FF0000"/>
              </w:rPr>
              <w:t> 210 480,00</w:t>
            </w:r>
            <w:r w:rsidRPr="008A7E6A">
              <w:rPr>
                <w:rFonts w:ascii="Times New Roman" w:hAnsi="Times New Roman"/>
                <w:color w:val="FF0000"/>
              </w:rPr>
              <w:t xml:space="preserve"> zł</w:t>
            </w:r>
          </w:p>
        </w:tc>
      </w:tr>
    </w:tbl>
    <w:p w:rsidR="000D2767" w:rsidRPr="004E6D36" w:rsidRDefault="000D2767" w:rsidP="000D2767">
      <w:pPr>
        <w:jc w:val="both"/>
        <w:rPr>
          <w:rFonts w:ascii="Times New Roman" w:hAnsi="Times New Roman"/>
          <w:sz w:val="24"/>
          <w:szCs w:val="24"/>
        </w:rPr>
      </w:pPr>
    </w:p>
    <w:p w:rsidR="000D2767" w:rsidRPr="004E6D36" w:rsidRDefault="000D2767" w:rsidP="000D2767">
      <w:pPr>
        <w:spacing w:before="60" w:after="0" w:line="240" w:lineRule="auto"/>
        <w:jc w:val="both"/>
        <w:rPr>
          <w:rFonts w:ascii="Times New Roman" w:eastAsia="ヒラギノ角ゴ Pro W3" w:hAnsi="Times New Roman"/>
          <w:color w:val="000000"/>
          <w:sz w:val="24"/>
          <w:szCs w:val="24"/>
          <w:lang w:eastAsia="pl-PL"/>
        </w:rPr>
      </w:pPr>
    </w:p>
    <w:p w:rsidR="000D2767" w:rsidRPr="004A1304" w:rsidRDefault="000D2767" w:rsidP="00DE0E02">
      <w:pPr>
        <w:jc w:val="both"/>
        <w:rPr>
          <w:rFonts w:ascii="Times New Roman" w:hAnsi="Times New Roman"/>
          <w:sz w:val="24"/>
          <w:szCs w:val="24"/>
        </w:rPr>
      </w:pPr>
    </w:p>
    <w:p w:rsidR="00DE0E02" w:rsidRDefault="00DE0E02"/>
    <w:sectPr w:rsidR="00DE0E02" w:rsidSect="001300DB">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EB" w:rsidRDefault="002C44EB" w:rsidP="00DE0E02">
      <w:pPr>
        <w:spacing w:after="0" w:line="240" w:lineRule="auto"/>
      </w:pPr>
      <w:r>
        <w:separator/>
      </w:r>
    </w:p>
  </w:endnote>
  <w:endnote w:type="continuationSeparator" w:id="0">
    <w:p w:rsidR="002C44EB" w:rsidRDefault="002C44EB" w:rsidP="00DE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EB" w:rsidRDefault="002C44EB" w:rsidP="00DE0E02">
      <w:pPr>
        <w:spacing w:after="0" w:line="240" w:lineRule="auto"/>
      </w:pPr>
      <w:r>
        <w:separator/>
      </w:r>
    </w:p>
  </w:footnote>
  <w:footnote w:type="continuationSeparator" w:id="0">
    <w:p w:rsidR="002C44EB" w:rsidRDefault="002C44EB" w:rsidP="00DE0E02">
      <w:pPr>
        <w:spacing w:after="0" w:line="240" w:lineRule="auto"/>
      </w:pPr>
      <w:r>
        <w:continuationSeparator/>
      </w:r>
    </w:p>
  </w:footnote>
  <w:footnote w:id="1">
    <w:p w:rsidR="002C44EB" w:rsidRDefault="002C44EB" w:rsidP="00DE0E02">
      <w:pPr>
        <w:pStyle w:val="Tekstprzypisudolnego"/>
      </w:pPr>
      <w:r>
        <w:rPr>
          <w:rStyle w:val="Odwoanieprzypisudolnego"/>
        </w:rPr>
        <w:footnoteRef/>
      </w:r>
      <w:r>
        <w:t xml:space="preserve"> </w:t>
      </w:r>
      <w:r>
        <w:rPr>
          <w:rFonts w:cs="TimesNewRoman"/>
          <w:sz w:val="18"/>
          <w:szCs w:val="18"/>
        </w:rPr>
        <w:t xml:space="preserve">Zakres wsparcia określony w § 2 ust. 1 </w:t>
      </w:r>
      <w:proofErr w:type="spellStart"/>
      <w:r>
        <w:rPr>
          <w:rFonts w:cs="TimesNewRoman"/>
          <w:sz w:val="18"/>
          <w:szCs w:val="18"/>
        </w:rPr>
        <w:t>pkt</w:t>
      </w:r>
      <w:proofErr w:type="spellEnd"/>
      <w:r>
        <w:rPr>
          <w:rFonts w:cs="TimesNewRoman"/>
          <w:sz w:val="18"/>
          <w:szCs w:val="18"/>
        </w:rPr>
        <w:t xml:space="preserve"> 2 lit. a Rozporządzenia Ministra Rolnictwa i Rozwoju Wsi z dnia 24 września 2015 r. w sprawie </w:t>
      </w:r>
      <w:r>
        <w:rPr>
          <w:rFonts w:cs="TimesNewRoman,Bold"/>
          <w:bCs/>
          <w:sz w:val="18"/>
        </w:rPr>
        <w:t xml:space="preserve">szczegółowych warunków i trybu przyznawania pomocy finansowej w ramach </w:t>
      </w:r>
      <w:proofErr w:type="spellStart"/>
      <w:r>
        <w:rPr>
          <w:rFonts w:cs="TimesNewRoman,Bold"/>
          <w:bCs/>
          <w:sz w:val="18"/>
        </w:rPr>
        <w:t>poddziałania</w:t>
      </w:r>
      <w:proofErr w:type="spellEnd"/>
      <w:r>
        <w:rPr>
          <w:rFonts w:cs="TimesNewRoman,Bold"/>
          <w:bCs/>
          <w:sz w:val="18"/>
        </w:rPr>
        <w:t xml:space="preserve"> „Wsparcie na wdrażanie operacji w ramach strategii rozwoju lokalnego kierowanego przez społeczność” objętego Programem Rozwoju Obszarów Wiejskich na lata 2014–2020</w:t>
      </w:r>
    </w:p>
  </w:footnote>
  <w:footnote w:id="2">
    <w:p w:rsidR="002C44EB" w:rsidRDefault="002C44EB" w:rsidP="00DE0E02">
      <w:pPr>
        <w:pStyle w:val="Tekstprzypisudolnego"/>
      </w:pPr>
      <w:r>
        <w:rPr>
          <w:rStyle w:val="Odwoanieprzypisudolnego"/>
        </w:rPr>
        <w:footnoteRef/>
      </w:r>
      <w:r>
        <w:t xml:space="preserve"> </w:t>
      </w:r>
      <w:r>
        <w:rPr>
          <w:rFonts w:cs="TimesNewRoman"/>
          <w:sz w:val="18"/>
          <w:szCs w:val="18"/>
        </w:rPr>
        <w:t xml:space="preserve">Zakres wsparcia określony w § 2 ust. 1 </w:t>
      </w:r>
      <w:proofErr w:type="spellStart"/>
      <w:r>
        <w:rPr>
          <w:rFonts w:cs="TimesNewRoman"/>
          <w:sz w:val="18"/>
          <w:szCs w:val="18"/>
        </w:rPr>
        <w:t>pkt</w:t>
      </w:r>
      <w:proofErr w:type="spellEnd"/>
      <w:r>
        <w:rPr>
          <w:rFonts w:cs="TimesNewRoman"/>
          <w:sz w:val="18"/>
          <w:szCs w:val="18"/>
        </w:rPr>
        <w:t xml:space="preserve"> 2 lit. b Rozporządzenia Ministra Rolnictwa i Rozwoju Wsi z dnia 24 września 2015 r. w sprawie </w:t>
      </w:r>
      <w:r>
        <w:rPr>
          <w:rFonts w:cs="TimesNewRoman,Bold"/>
          <w:bCs/>
          <w:sz w:val="18"/>
        </w:rPr>
        <w:t xml:space="preserve">szczegółowych warunków i trybu przyznawania pomocy finansowej w ramach </w:t>
      </w:r>
      <w:proofErr w:type="spellStart"/>
      <w:r>
        <w:rPr>
          <w:rFonts w:cs="TimesNewRoman,Bold"/>
          <w:bCs/>
          <w:sz w:val="18"/>
        </w:rPr>
        <w:t>poddziałania</w:t>
      </w:r>
      <w:proofErr w:type="spellEnd"/>
      <w:r>
        <w:rPr>
          <w:rFonts w:cs="TimesNewRoman,Bold"/>
          <w:bCs/>
          <w:sz w:val="18"/>
        </w:rPr>
        <w:t xml:space="preserve"> „Wsparcie na wdrażanie operacji w ramach strategii rozwoju lokalnego kierowanego przez społeczność” objętego Programem Rozwoju Obszarów Wiejskich na lata 2014–2020</w:t>
      </w:r>
    </w:p>
  </w:footnote>
  <w:footnote w:id="3">
    <w:p w:rsidR="002C44EB" w:rsidRDefault="002C44EB" w:rsidP="00DE0E02">
      <w:pPr>
        <w:pStyle w:val="Tekstprzypisudolnego"/>
      </w:pPr>
      <w:r>
        <w:rPr>
          <w:rStyle w:val="Odwoanieprzypisudolnego"/>
        </w:rPr>
        <w:footnoteRef/>
      </w:r>
      <w:r>
        <w:t xml:space="preserve"> </w:t>
      </w:r>
      <w:r>
        <w:rPr>
          <w:rStyle w:val="przypisdolnyZnak"/>
          <w:rFonts w:eastAsia="Calibri"/>
        </w:rPr>
        <w:t xml:space="preserve">Zakres wsparcia określony w art. 3 ust. 1 </w:t>
      </w:r>
      <w:proofErr w:type="spellStart"/>
      <w:r>
        <w:rPr>
          <w:rStyle w:val="przypisdolnyZnak"/>
          <w:rFonts w:eastAsia="Calibri"/>
        </w:rPr>
        <w:t>pkt</w:t>
      </w:r>
      <w:proofErr w:type="spellEnd"/>
      <w:r>
        <w:rPr>
          <w:rStyle w:val="przypisdolnyZnak"/>
          <w:rFonts w:eastAsia="Calibri"/>
        </w:rPr>
        <w:t xml:space="preserve"> 4 lit. b ustawy z dnia 20 lutego 2015 r. o wspieraniu rozwoju obszarów wiejskich z udziałem środków Europejskiego Funduszu Rolnego na rzecz Rozwoju Obszarów Wiejskich w ramach Programu Rozwoju Obszarów Wiejskich na lata 2014–2020</w:t>
      </w:r>
    </w:p>
  </w:footnote>
  <w:footnote w:id="4">
    <w:p w:rsidR="002C44EB" w:rsidRDefault="002C44EB" w:rsidP="00DE0E02">
      <w:pPr>
        <w:pStyle w:val="Tekstprzypisudolnego"/>
      </w:pPr>
      <w:r>
        <w:rPr>
          <w:rStyle w:val="Odwoanieprzypisudolnego"/>
        </w:rPr>
        <w:footnoteRef/>
      </w:r>
      <w:r>
        <w:t xml:space="preserve"> </w:t>
      </w:r>
      <w:r>
        <w:rPr>
          <w:rStyle w:val="przypisdolnyZnak"/>
          <w:rFonts w:eastAsia="Calibri"/>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EB" w:rsidRDefault="002C44EB" w:rsidP="002C44EB">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EB" w:rsidRDefault="002C44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2pt;height:39.25pt" o:bullet="t">
        <v:imagedata r:id="rId1" o:title="clip_image001"/>
      </v:shape>
    </w:pict>
  </w:numPicBullet>
  <w:abstractNum w:abstractNumId="0">
    <w:nsid w:val="0EB14BD0"/>
    <w:multiLevelType w:val="hybridMultilevel"/>
    <w:tmpl w:val="B1AC91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FEB632F"/>
    <w:multiLevelType w:val="hybridMultilevel"/>
    <w:tmpl w:val="35627164"/>
    <w:lvl w:ilvl="0" w:tplc="95A4438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A22C3A"/>
    <w:multiLevelType w:val="hybridMultilevel"/>
    <w:tmpl w:val="22CAF9C0"/>
    <w:lvl w:ilvl="0" w:tplc="E9ECC4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7139F9"/>
    <w:multiLevelType w:val="hybridMultilevel"/>
    <w:tmpl w:val="B8A40D02"/>
    <w:lvl w:ilvl="0" w:tplc="7020FB94">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9AAE7DA6">
      <w:start w:val="1"/>
      <w:numFmt w:val="lowerLetter"/>
      <w:lvlText w:val="%8)"/>
      <w:lvlJc w:val="left"/>
      <w:pPr>
        <w:ind w:left="1211" w:hanging="360"/>
      </w:pPr>
      <w:rPr>
        <w:rFonts w:ascii="Times New Roman" w:eastAsia="Calibri" w:hAnsi="Times New Roman" w:cs="Times New Roman" w:hint="default"/>
        <w:strike w:val="0"/>
        <w:dstrike w:val="0"/>
        <w:u w:val="none"/>
        <w:effect w:val="none"/>
      </w:rPr>
    </w:lvl>
    <w:lvl w:ilvl="8" w:tplc="0415001B">
      <w:start w:val="1"/>
      <w:numFmt w:val="decimal"/>
      <w:lvlText w:val="%9."/>
      <w:lvlJc w:val="left"/>
      <w:pPr>
        <w:tabs>
          <w:tab w:val="num" w:pos="6480"/>
        </w:tabs>
        <w:ind w:left="6480" w:hanging="360"/>
      </w:pPr>
    </w:lvl>
  </w:abstractNum>
  <w:abstractNum w:abstractNumId="5">
    <w:nsid w:val="45E10C20"/>
    <w:multiLevelType w:val="multilevel"/>
    <w:tmpl w:val="0D609E54"/>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6">
    <w:nsid w:val="4D602F5D"/>
    <w:multiLevelType w:val="hybridMultilevel"/>
    <w:tmpl w:val="75E4512C"/>
    <w:lvl w:ilvl="0" w:tplc="EA6849DC">
      <w:start w:val="1"/>
      <w:numFmt w:val="decimal"/>
      <w:lvlText w:val="%1."/>
      <w:lvlJc w:val="left"/>
      <w:pPr>
        <w:ind w:left="720" w:hanging="720"/>
      </w:pPr>
      <w:rPr>
        <w:b/>
        <w:sz w:val="22"/>
        <w:szCs w:val="22"/>
      </w:rPr>
    </w:lvl>
    <w:lvl w:ilvl="1" w:tplc="0415000F">
      <w:start w:val="1"/>
      <w:numFmt w:val="decimal"/>
      <w:lvlText w:val="%2."/>
      <w:lvlJc w:val="left"/>
      <w:pPr>
        <w:ind w:left="360" w:hanging="360"/>
      </w:pPr>
    </w:lvl>
    <w:lvl w:ilvl="2" w:tplc="66122C3A">
      <w:start w:val="1"/>
      <w:numFmt w:val="lowerLetter"/>
      <w:lvlText w:val="%3)"/>
      <w:lvlJc w:val="left"/>
      <w:pPr>
        <w:ind w:left="787"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066146A"/>
    <w:multiLevelType w:val="hybridMultilevel"/>
    <w:tmpl w:val="9E0A6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539547B0"/>
    <w:multiLevelType w:val="hybridMultilevel"/>
    <w:tmpl w:val="F3B4F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60302E"/>
    <w:multiLevelType w:val="hybridMultilevel"/>
    <w:tmpl w:val="0C36B128"/>
    <w:lvl w:ilvl="0" w:tplc="7B4A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114756"/>
    <w:multiLevelType w:val="hybridMultilevel"/>
    <w:tmpl w:val="46CE9D32"/>
    <w:lvl w:ilvl="0" w:tplc="214253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3D236B0"/>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5506CC2"/>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9B03088"/>
    <w:multiLevelType w:val="multilevel"/>
    <w:tmpl w:val="843A3B0C"/>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16">
    <w:nsid w:val="7AD623E9"/>
    <w:multiLevelType w:val="hybridMultilevel"/>
    <w:tmpl w:val="C480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7"/>
  </w:num>
  <w:num w:numId="2">
    <w:abstractNumId w:val="11"/>
  </w:num>
  <w:num w:numId="3">
    <w:abstractNumId w:val="12"/>
  </w:num>
  <w:num w:numId="4">
    <w:abstractNumId w:val="9"/>
  </w:num>
  <w:num w:numId="5">
    <w:abstractNumId w:val="2"/>
  </w:num>
  <w:num w:numId="6">
    <w:abstractNumId w:val="0"/>
  </w:num>
  <w:num w:numId="7">
    <w:abstractNumId w:val="16"/>
  </w:num>
  <w:num w:numId="8">
    <w:abstractNumId w:val="1"/>
  </w:num>
  <w:num w:numId="9">
    <w:abstractNumId w:val="8"/>
  </w:num>
  <w:num w:numId="10">
    <w:abstractNumId w:val="3"/>
  </w:num>
  <w:num w:numId="11">
    <w:abstractNumId w:val="10"/>
  </w:num>
  <w:num w:numId="12">
    <w:abstractNumId w:val="7"/>
  </w:num>
  <w:num w:numId="13">
    <w:abstractNumId w:val="5"/>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0E02"/>
    <w:rsid w:val="00065949"/>
    <w:rsid w:val="000D2767"/>
    <w:rsid w:val="001300DB"/>
    <w:rsid w:val="00205BF3"/>
    <w:rsid w:val="0025456F"/>
    <w:rsid w:val="002C44EB"/>
    <w:rsid w:val="003660A4"/>
    <w:rsid w:val="00732F46"/>
    <w:rsid w:val="00B54191"/>
    <w:rsid w:val="00BA04B2"/>
    <w:rsid w:val="00BE4E88"/>
    <w:rsid w:val="00DE0E02"/>
    <w:rsid w:val="00FF5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E02"/>
    <w:pPr>
      <w:spacing w:after="160" w:line="259" w:lineRule="auto"/>
    </w:pPr>
    <w:rPr>
      <w:rFonts w:ascii="Calibri" w:eastAsia="Calibri" w:hAnsi="Calibri" w:cs="Times New Roman"/>
    </w:rPr>
  </w:style>
  <w:style w:type="paragraph" w:styleId="Nagwek4">
    <w:name w:val="heading 4"/>
    <w:basedOn w:val="Normalny"/>
    <w:next w:val="Normalny"/>
    <w:link w:val="Nagwek4Znak"/>
    <w:uiPriority w:val="9"/>
    <w:semiHidden/>
    <w:unhideWhenUsed/>
    <w:qFormat/>
    <w:rsid w:val="00DE0E02"/>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E02"/>
    <w:rPr>
      <w:rFonts w:ascii="Calibri" w:eastAsia="Calibri" w:hAnsi="Calibri" w:cs="Times New Roman"/>
    </w:rPr>
  </w:style>
  <w:style w:type="paragraph" w:styleId="Stopka">
    <w:name w:val="footer"/>
    <w:basedOn w:val="Normalny"/>
    <w:link w:val="StopkaZnak"/>
    <w:uiPriority w:val="99"/>
    <w:unhideWhenUsed/>
    <w:rsid w:val="00DE0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E02"/>
    <w:rPr>
      <w:rFonts w:ascii="Calibri" w:eastAsia="Calibri" w:hAnsi="Calibri" w:cs="Times New Roman"/>
    </w:rPr>
  </w:style>
  <w:style w:type="paragraph" w:styleId="Akapitzlist">
    <w:name w:val="List Paragraph"/>
    <w:basedOn w:val="Normalny"/>
    <w:link w:val="AkapitzlistZnak"/>
    <w:uiPriority w:val="34"/>
    <w:qFormat/>
    <w:rsid w:val="00DE0E02"/>
    <w:pPr>
      <w:ind w:left="720"/>
      <w:contextualSpacing/>
    </w:pPr>
  </w:style>
  <w:style w:type="character" w:customStyle="1" w:styleId="AkapitzlistZnak">
    <w:name w:val="Akapit z listą Znak"/>
    <w:link w:val="Akapitzlist"/>
    <w:uiPriority w:val="34"/>
    <w:rsid w:val="00DE0E02"/>
    <w:rPr>
      <w:rFonts w:ascii="Calibri" w:eastAsia="Calibri" w:hAnsi="Calibri" w:cs="Times New Roman"/>
    </w:rPr>
  </w:style>
  <w:style w:type="character" w:customStyle="1" w:styleId="Nagwek4Znak">
    <w:name w:val="Nagłówek 4 Znak"/>
    <w:basedOn w:val="Domylnaczcionkaakapitu"/>
    <w:link w:val="Nagwek4"/>
    <w:uiPriority w:val="9"/>
    <w:semiHidden/>
    <w:rsid w:val="00DE0E02"/>
    <w:rPr>
      <w:rFonts w:ascii="Cambria" w:eastAsia="Times New Roman" w:hAnsi="Cambria" w:cs="Times New Roman"/>
      <w:b/>
      <w:bCs/>
      <w:i/>
      <w:iCs/>
      <w:color w:val="4F81BD"/>
    </w:rPr>
  </w:style>
  <w:style w:type="character" w:styleId="Odwoanieprzypisudolnego">
    <w:name w:val="footnote reference"/>
    <w:uiPriority w:val="99"/>
    <w:rsid w:val="00DE0E02"/>
    <w:rPr>
      <w:vertAlign w:val="superscript"/>
    </w:rPr>
  </w:style>
  <w:style w:type="paragraph" w:styleId="Tekstprzypisudolnego">
    <w:name w:val="footnote text"/>
    <w:basedOn w:val="Normalny"/>
    <w:link w:val="TekstprzypisudolnegoZnak1"/>
    <w:uiPriority w:val="99"/>
    <w:rsid w:val="00DE0E02"/>
    <w:pPr>
      <w:suppressAutoHyphens/>
      <w:spacing w:after="0" w:line="240" w:lineRule="auto"/>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DE0E02"/>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uiPriority w:val="99"/>
    <w:rsid w:val="00DE0E02"/>
    <w:rPr>
      <w:rFonts w:ascii="Calibri" w:eastAsia="Calibri" w:hAnsi="Calibri" w:cs="Times New Roman"/>
      <w:sz w:val="20"/>
      <w:szCs w:val="20"/>
      <w:lang w:eastAsia="ar-SA"/>
    </w:rPr>
  </w:style>
  <w:style w:type="paragraph" w:customStyle="1" w:styleId="Standard">
    <w:name w:val="Standard"/>
    <w:rsid w:val="00DE0E02"/>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customStyle="1" w:styleId="Default">
    <w:name w:val="Default"/>
    <w:rsid w:val="00DE0E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zypisdolnyZnak">
    <w:name w:val="przypis dolny Znak"/>
    <w:link w:val="przypisdolny"/>
    <w:locked/>
    <w:rsid w:val="00DE0E02"/>
    <w:rPr>
      <w:rFonts w:ascii="Candara" w:eastAsia="Times New Roman" w:hAnsi="Candara"/>
      <w:sz w:val="18"/>
    </w:rPr>
  </w:style>
  <w:style w:type="paragraph" w:customStyle="1" w:styleId="przypisdolny">
    <w:name w:val="przypis dolny"/>
    <w:basedOn w:val="Tekstprzypisudolnego"/>
    <w:link w:val="przypisdolnyZnak"/>
    <w:qFormat/>
    <w:rsid w:val="00DE0E02"/>
    <w:pPr>
      <w:suppressAutoHyphens w:val="0"/>
      <w:spacing w:before="120"/>
      <w:jc w:val="both"/>
    </w:pPr>
    <w:rPr>
      <w:rFonts w:ascii="Candara" w:eastAsia="Times New Roman" w:hAnsi="Candara" w:cstheme="minorBidi"/>
      <w:sz w:val="1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12463</Words>
  <Characters>74781</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Zarecka</dc:creator>
  <cp:lastModifiedBy>Bożena Zarecka</cp:lastModifiedBy>
  <cp:revision>2</cp:revision>
  <cp:lastPrinted>2021-06-09T11:02:00Z</cp:lastPrinted>
  <dcterms:created xsi:type="dcterms:W3CDTF">2021-06-09T12:13:00Z</dcterms:created>
  <dcterms:modified xsi:type="dcterms:W3CDTF">2021-06-09T12:13:00Z</dcterms:modified>
</cp:coreProperties>
</file>